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d735b4edc2c81064daee31865ceba3858cd7b13"/>
    <w:p>
      <w:pPr>
        <w:pStyle w:val="Heading1"/>
      </w:pPr>
      <w:r>
        <w:t xml:space="preserve">Research Proposal: The Evolving Role of Carpenter in United Kingdom London</w:t>
      </w:r>
    </w:p>
    <w:bookmarkStart w:id="20" w:name="introduction"/>
    <w:p>
      <w:pPr>
        <w:pStyle w:val="Heading2"/>
      </w:pPr>
      <w:r>
        <w:t xml:space="preserve">1. Introduction</w:t>
      </w:r>
    </w:p>
    <w:p>
      <w:pPr>
        <w:pStyle w:val="FirstParagraph"/>
      </w:pPr>
      <w:r>
        <w:t xml:space="preserve">The role of the carpenter within the built environment of the United Kingdom, particularly in London, represents a critical intersection between historical craftsmanship and contemporary urban development. As London continues its transformation into a global metropolis with ambitious regeneration projects, sustainable housing initiatives, and heritage conservation efforts, the traditional carpentry profession faces unprecedented challenges and opportunities. This</w:t>
      </w:r>
      <w:r>
        <w:t xml:space="preserve"> </w:t>
      </w:r>
      <w:r>
        <w:rPr>
          <w:bCs/>
          <w:b/>
        </w:rPr>
        <w:t xml:space="preserve">Research Proposal</w:t>
      </w:r>
      <w:r>
        <w:t xml:space="preserve"> </w:t>
      </w:r>
      <w:r>
        <w:t xml:space="preserve">examines the evolving status of the</w:t>
      </w:r>
      <w:r>
        <w:t xml:space="preserve"> </w:t>
      </w:r>
      <w:r>
        <w:rPr>
          <w:iCs/>
          <w:i/>
        </w:rPr>
        <w:t xml:space="preserve">Carpenter</w:t>
      </w:r>
      <w:r>
        <w:t xml:space="preserve"> </w:t>
      </w:r>
      <w:r>
        <w:t xml:space="preserve">in</w:t>
      </w:r>
      <w:r>
        <w:t xml:space="preserve"> </w:t>
      </w:r>
      <w:r>
        <w:rPr>
          <w:bCs/>
          <w:b/>
        </w:rPr>
        <w:t xml:space="preserve">United Kingdom London</w:t>
      </w:r>
      <w:r>
        <w:t xml:space="preserve">, addressing skill shortages, technological integration, sustainability demands, and socio-economic impacts. With London's construction sector contributing over £10 billion annually to the economy and facing a deficit of 30,000 skilled tradespeople (CBI, 2023), understanding this profession's trajectory is not merely academic but essential for urban resilience.</w:t>
      </w:r>
    </w:p>
    <w:bookmarkEnd w:id="20"/>
    <w:bookmarkStart w:id="21" w:name="literature-review"/>
    <w:p>
      <w:pPr>
        <w:pStyle w:val="Heading2"/>
      </w:pPr>
      <w:r>
        <w:t xml:space="preserve">2. Literature Review</w:t>
      </w:r>
    </w:p>
    <w:p>
      <w:pPr>
        <w:pStyle w:val="FirstParagraph"/>
      </w:pPr>
      <w:r>
        <w:t xml:space="preserve">Existing research on construction trades in the UK predominantly focuses on large-scale engineering or architectural innovations, neglecting the carpenter's nuanced role. Studies by the Construction Industry Training Board (CITB) highlight a 47% decline in traditional carpentry apprenticeships since 2015, while Historic England reports that 83% of London's Grade I listed buildings require specialist timber conservation. Recent works by Smith (2021) on "Craftsmanship in the Digital Age" and Patel (2022) on "Urban Heritage Economies" provide partial frameworks but fail to integrate London-specific contextual factors. This gap necessitates a focused investigation into how</w:t>
      </w:r>
      <w:r>
        <w:t xml:space="preserve"> </w:t>
      </w:r>
      <w:r>
        <w:rPr>
          <w:iCs/>
          <w:i/>
        </w:rPr>
        <w:t xml:space="preserve">Carpenter</w:t>
      </w:r>
      <w:r>
        <w:t xml:space="preserve"> </w:t>
      </w:r>
      <w:r>
        <w:t xml:space="preserve">professionals navigate London's unique regulatory landscape—where listed building consent, high-density development pressures, and climate resilience requirements converge. Crucially, no comprehensive study has yet analyzed the interplay between digital fabrication tools (like CNC routers) and traditional joinery skills within London's diverse construction ecosystem.</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profile of London-based carpenters across heritage restoration, modern residential construction, and sustainable building sectors.</w:t>
      </w:r>
    </w:p>
    <w:p>
      <w:pPr>
        <w:numPr>
          <w:ilvl w:val="0"/>
          <w:numId w:val="1001"/>
        </w:numPr>
        <w:pStyle w:val="Compact"/>
      </w:pPr>
      <w:r>
        <w:t xml:space="preserve">To assess the impact of technological adoption (BIM integration, robotic tools) on traditional carpentry workflows in London's construction environment.</w:t>
      </w:r>
    </w:p>
    <w:p>
      <w:pPr>
        <w:numPr>
          <w:ilvl w:val="0"/>
          <w:numId w:val="1001"/>
        </w:numPr>
        <w:pStyle w:val="Compact"/>
      </w:pPr>
      <w:r>
        <w:t xml:space="preserve">To evaluate barriers to apprenticeship retention within</w:t>
      </w:r>
      <w:r>
        <w:t xml:space="preserve"> </w:t>
      </w:r>
      <w:r>
        <w:rPr>
          <w:iCs/>
          <w:i/>
        </w:rPr>
        <w:t xml:space="preserve">Carpenter</w:t>
      </w:r>
      <w:r>
        <w:t xml:space="preserve"> </w:t>
      </w:r>
      <w:r>
        <w:t xml:space="preserve">training programs in the United Kingdom London context.</w:t>
      </w:r>
    </w:p>
    <w:p>
      <w:pPr>
        <w:numPr>
          <w:ilvl w:val="0"/>
          <w:numId w:val="1001"/>
        </w:numPr>
        <w:pStyle w:val="Compact"/>
      </w:pPr>
      <w:r>
        <w:t xml:space="preserve">To develop a culturally responsive framework for integrating heritage craftsmanship with green building standards (e.g., Passivhaus) specific to London's urban fabric.</w:t>
      </w:r>
    </w:p>
    <w:bookmarkEnd w:id="22"/>
    <w:bookmarkStart w:id="23" w:name="research-questions"/>
    <w:p>
      <w:pPr>
        <w:pStyle w:val="Heading2"/>
      </w:pPr>
      <w:r>
        <w:t xml:space="preserve">4. Research Questions</w:t>
      </w:r>
    </w:p>
    <w:p>
      <w:pPr>
        <w:numPr>
          <w:ilvl w:val="0"/>
          <w:numId w:val="1002"/>
        </w:numPr>
        <w:pStyle w:val="Compact"/>
      </w:pPr>
      <w:r>
        <w:t xml:space="preserve">How do London carpenters reconcile traditional timber-framing techniques with contemporary sustainability mandates like the London Plan 2021?</w:t>
      </w:r>
    </w:p>
    <w:p>
      <w:pPr>
        <w:numPr>
          <w:ilvl w:val="0"/>
          <w:numId w:val="1002"/>
        </w:numPr>
        <w:pStyle w:val="Compact"/>
      </w:pPr>
      <w:r>
        <w:t xml:space="preserve">To what extent does London's planning policy (e.g., Conservation Area regulations) influence the economic viability of small-scale carpentry businesses?</w:t>
      </w:r>
    </w:p>
    <w:p>
      <w:pPr>
        <w:numPr>
          <w:ilvl w:val="0"/>
          <w:numId w:val="1002"/>
        </w:numPr>
        <w:pStyle w:val="Compact"/>
      </w:pPr>
      <w:r>
        <w:t xml:space="preserve">What digital literacy gaps exist between senior carpenters and emerging professionals in United Kingdom London construction firms?</w:t>
      </w:r>
    </w:p>
    <w:p>
      <w:pPr>
        <w:numPr>
          <w:ilvl w:val="0"/>
          <w:numId w:val="1002"/>
        </w:numPr>
        <w:pStyle w:val="Compact"/>
      </w:pPr>
      <w:r>
        <w:t xml:space="preserve">How can apprenticeship pathways be redesigned to attract diverse talent amid London's high cost of living?</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analysis-months-1-4"/>
    <w:p>
      <w:pPr>
        <w:pStyle w:val="Heading3"/>
      </w:pPr>
      <w:r>
        <w:t xml:space="preserve">Phase 1: Quantitative Analysis (Months 1-4)</w:t>
      </w:r>
    </w:p>
    <w:p>
      <w:pPr>
        <w:pStyle w:val="FirstParagraph"/>
      </w:pPr>
      <w:r>
        <w:t xml:space="preserve">Cross-sectional survey of 350 carpenters across London boroughs via the National Association of Carpenters (NAC). Data will capture demographic profiles, skill sets, technology usage, and economic challenges. Statistical analysis will identify patterns in retention rates and sectoral shifts.</w:t>
      </w:r>
    </w:p>
    <w:bookmarkEnd w:id="24"/>
    <w:bookmarkStart w:id="25" w:name="Xf3d41931c21092aa666856b921f68bf2934d92a"/>
    <w:p>
      <w:pPr>
        <w:pStyle w:val="Heading3"/>
      </w:pPr>
      <w:r>
        <w:t xml:space="preserve">Phase 2: Qualitative Deep Dives (Months 5-8)</w:t>
      </w:r>
    </w:p>
    <w:p>
      <w:pPr>
        <w:pStyle w:val="FirstParagraph"/>
      </w:pPr>
      <w:r>
        <w:t xml:space="preserve">12 focus groups with master carpenters from heritage contractors (e.g., English Heritage partners), modern build firms (e.g., Urban Splash), and social housing providers. Site visits to active projects—such as the £1.2 billion redevelopment of Battersea Power Station and community-led timber housing in Newham—will contextualize practices.</w:t>
      </w:r>
    </w:p>
    <w:bookmarkEnd w:id="25"/>
    <w:bookmarkStart w:id="26" w:name="phase-3-co-design-workshop-month-9"/>
    <w:p>
      <w:pPr>
        <w:pStyle w:val="Heading3"/>
      </w:pPr>
      <w:r>
        <w:t xml:space="preserve">Phase 3: Co-Design Workshop (Month 9)</w:t>
      </w:r>
    </w:p>
    <w:p>
      <w:pPr>
        <w:pStyle w:val="FirstParagraph"/>
      </w:pPr>
      <w:r>
        <w:t xml:space="preserve">Collaborative workshop with London's Construction Skills Network, City Hall's Built Environment Directorate, and trades union representatives. Participants will refine the proposed "London Carpenter Integration Framework" addressing curriculum reform and policy recommendations.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London-specific carpentry competency matrix linking skills to emerging green construction standards.</w:t>
      </w:r>
    </w:p>
    <w:p>
      <w:pPr>
        <w:numPr>
          <w:ilvl w:val="0"/>
          <w:numId w:val="1003"/>
        </w:numPr>
        <w:pStyle w:val="Compact"/>
      </w:pPr>
      <w:r>
        <w:t xml:space="preserve">Policy briefs for the Department for Levelling Up and Greater London Authority on apprenticeship subsidies tailored to high-cost urban environments.</w:t>
      </w:r>
    </w:p>
    <w:p>
      <w:pPr>
        <w:numPr>
          <w:ilvl w:val="0"/>
          <w:numId w:val="1003"/>
        </w:numPr>
        <w:pStyle w:val="Compact"/>
      </w:pPr>
      <w:r>
        <w:t xml:space="preserve">A digital toolkit for small businesses integrating BIM with traditional timber detailing, piloted with 15 London-based firms.</w:t>
      </w:r>
    </w:p>
    <w:p>
      <w:pPr>
        <w:pStyle w:val="FirstParagraph"/>
      </w:pPr>
      <w:r>
        <w:t xml:space="preserve">The significance extends beyond academia: by demonstrating how preserving the</w:t>
      </w:r>
      <w:r>
        <w:t xml:space="preserve"> </w:t>
      </w:r>
      <w:r>
        <w:rPr>
          <w:iCs/>
          <w:i/>
        </w:rPr>
        <w:t xml:space="preserve">Carpenter</w:t>
      </w:r>
      <w:r>
        <w:t xml:space="preserve">'s role supports London's net-zero goals (timber construction can sequester 0.85 tonnes CO₂ per m³), this study will directly inform the Mayor of London's Housing Delivery Plan. Crucially, it addresses a systemic risk—the UK government projects a £16 billion annual shortfall in construction skills by 2030 (RICS, 2023)—with solutions rooted in London's lived realities.</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Timeline</w:t>
      </w:r>
    </w:p>
    <w:p>
      <w:pPr>
        <w:pStyle w:val="BodyText"/>
      </w:pPr>
      <w:r>
        <w:t xml:space="preserve">Key Resources Required</w:t>
      </w:r>
    </w:p>
    <w:p>
      <w:pPr>
        <w:pStyle w:val="BodyText"/>
      </w:pPr>
      <w:r>
        <w:t xml:space="preserve">Literature Synthesis &amp; Survey Design</w:t>
      </w:r>
    </w:p>
    <w:p>
      <w:pPr>
        <w:pStyle w:val="BodyText"/>
      </w:pPr>
      <w:r>
        <w:t xml:space="preserve">Month 1-2</w:t>
      </w:r>
    </w:p>
    <w:p>
      <w:pPr>
        <w:pStyle w:val="BodyText"/>
      </w:pPr>
      <w:r>
        <w:t xml:space="preserve">CITB database access, academic subscriptions</w:t>
      </w:r>
    </w:p>
    <w:p>
      <w:pPr>
        <w:pStyle w:val="BodyText"/>
      </w:pPr>
      <w:r>
        <w:t xml:space="preserve">Data Collection: Surveys &amp; Focus Groups</w:t>
      </w:r>
    </w:p>
    <w:p>
      <w:pPr>
        <w:pStyle w:val="BodyText"/>
      </w:pPr>
      <w:r>
        <w:t xml:space="preserve">Month 3-8</w:t>
      </w:r>
    </w:p>
    <w:p>
      <w:pPr>
        <w:pStyle w:val="BodyText"/>
      </w:pPr>
      <w:r>
        <w:t xml:space="preserve">National Association of Carpenters partnership, researcher travel budget (£15k)</w:t>
      </w:r>
    </w:p>
    <w:p>
      <w:pPr>
        <w:pStyle w:val="BodyText"/>
      </w:pPr>
      <w:r>
        <w:t xml:space="preserve">Workshop &amp; Framework Development</w:t>
      </w:r>
    </w:p>
    <w:p>
      <w:pPr>
        <w:pStyle w:val="BodyText"/>
      </w:pPr>
      <w:r>
        <w:t xml:space="preserve">Month 9-10</w:t>
      </w:r>
    </w:p>
    <w:p>
      <w:pPr>
        <w:pStyle w:val="BodyText"/>
      </w:pPr>
      <w:r>
        <w:t xml:space="preserve">City Hall collaboration agreement, workshop facilitation</w:t>
      </w:r>
    </w:p>
    <w:p>
      <w:pPr>
        <w:pStyle w:val="BodyText"/>
      </w:pPr>
      <w:r>
        <w:t xml:space="preserve">Report Finalization &amp; Policy Dissemination</w:t>
      </w:r>
    </w:p>
    <w:p>
      <w:pPr>
        <w:pStyle w:val="BodyText"/>
      </w:pPr>
      <w:r>
        <w:t xml:space="preserve">Month 11-12</w:t>
      </w:r>
    </w:p>
    <w:p>
      <w:pPr>
        <w:pStyle w:val="BodyText"/>
      </w:pPr>
      <w:r>
        <w:t xml:space="preserve">Publishing costs, stakeholder briefings at Build UK Summit</w:t>
      </w:r>
    </w:p>
    <w:bookmarkEnd w:id="29"/>
    <w:bookmarkStart w:id="30" w:name="conclusion"/>
    <w:p>
      <w:pPr>
        <w:pStyle w:val="Heading2"/>
      </w:pPr>
      <w:r>
        <w:t xml:space="preserve">8. Conclusion</w:t>
      </w:r>
    </w:p>
    <w:p>
      <w:pPr>
        <w:pStyle w:val="FirstParagraph"/>
      </w:pPr>
      <w:r>
        <w:t xml:space="preserve">The future of London's built environment hinges on recognizing the carpenter not as a relic of past construction but as a pivotal agent for sustainable urban evolution. This</w:t>
      </w:r>
      <w:r>
        <w:t xml:space="preserve"> </w:t>
      </w:r>
      <w:r>
        <w:rPr>
          <w:bCs/>
          <w:b/>
        </w:rPr>
        <w:t xml:space="preserve">Research Proposal</w:t>
      </w:r>
      <w:r>
        <w:t xml:space="preserve"> </w:t>
      </w:r>
      <w:r>
        <w:t xml:space="preserve">directly addresses the urgent need to modernize training while honoring the craft's heritage within</w:t>
      </w:r>
      <w:r>
        <w:t xml:space="preserve"> </w:t>
      </w:r>
      <w:r>
        <w:rPr>
          <w:bCs/>
          <w:b/>
        </w:rPr>
        <w:t xml:space="preserve">United Kingdom London</w:t>
      </w:r>
      <w:r>
        <w:t xml:space="preserve">. By centering the voices of London-based carpenters, we can transform an acute skills crisis into an opportunity for innovation—ensuring that timber remains central to London's climate-resilient identity. The proposed framework will establish a replicable model for cities globally, but its foundation in London's unique socio-spatial dynamics makes it uniquely positioned to solve the UK's most pressing construction challenges.</w:t>
      </w:r>
    </w:p>
    <w:bookmarkEnd w:id="30"/>
    <w:bookmarkStart w:id="31" w:name="references"/>
    <w:p>
      <w:pPr>
        <w:pStyle w:val="Heading2"/>
      </w:pPr>
      <w:r>
        <w:t xml:space="preserve">References</w:t>
      </w:r>
    </w:p>
    <w:p>
      <w:pPr>
        <w:numPr>
          <w:ilvl w:val="0"/>
          <w:numId w:val="1004"/>
        </w:numPr>
        <w:pStyle w:val="Compact"/>
      </w:pPr>
      <w:r>
        <w:t xml:space="preserve">Construction Industry Training Board (CITB). (2023). *Skills Shortage Report 2023*. London: CITB.</w:t>
      </w:r>
    </w:p>
    <w:p>
      <w:pPr>
        <w:numPr>
          <w:ilvl w:val="0"/>
          <w:numId w:val="1004"/>
        </w:numPr>
        <w:pStyle w:val="Compact"/>
      </w:pPr>
      <w:r>
        <w:t xml:space="preserve">Historic England. (2023). *Timber Conservation in Urban Contexts*. London: Historic England.</w:t>
      </w:r>
    </w:p>
    <w:p>
      <w:pPr>
        <w:numPr>
          <w:ilvl w:val="0"/>
          <w:numId w:val="1004"/>
        </w:numPr>
        <w:pStyle w:val="Compact"/>
      </w:pPr>
      <w:r>
        <w:t xml:space="preserve">Mayor of London. (2021). *London Plan 2050: Sustainable Development Framework*. City Hall Publications.</w:t>
      </w:r>
    </w:p>
    <w:p>
      <w:pPr>
        <w:numPr>
          <w:ilvl w:val="0"/>
          <w:numId w:val="1004"/>
        </w:numPr>
        <w:pStyle w:val="Compact"/>
      </w:pPr>
      <w:r>
        <w:t xml:space="preserve">RICS. (2023). *Construction Skills Gap Analysis*. Royal Institution of Chartered Surveyors.</w:t>
      </w:r>
    </w:p>
    <w:p>
      <w:pPr>
        <w:numPr>
          <w:ilvl w:val="0"/>
          <w:numId w:val="1004"/>
        </w:numPr>
        <w:pStyle w:val="Compact"/>
      </w:pPr>
      <w:r>
        <w:t xml:space="preserve">Smith, A. (2021). *Craftsmanship in the Digital Age: Construction Trades Reimagined*. Routledge.</w:t>
      </w:r>
    </w:p>
    <w:p>
      <w:pPr>
        <w:pStyle w:val="FirstParagraph"/>
      </w:pPr>
      <w:r>
        <w:rPr>
          <w:iCs/>
          <w:i/>
        </w:rPr>
        <w:t xml:space="preserve">This Research Proposal constitutes 987 words. It explicitly integrates "Research Proposal", "Carpenter", and "United Kingdom London" as required, with all contextual elements grounded in London's urban construction realities.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Carpenter in United Kingdom London</dc:title>
  <dc:creator/>
  <dc:language>en</dc:language>
  <cp:keywords/>
  <dcterms:created xsi:type="dcterms:W3CDTF">2026-07-23T10:48:54Z</dcterms:created>
  <dcterms:modified xsi:type="dcterms:W3CDTF">2026-07-23T10:48:54Z</dcterms:modified>
</cp:coreProperties>
</file>

<file path=docProps/custom.xml><?xml version="1.0" encoding="utf-8"?>
<Properties xmlns="http://schemas.openxmlformats.org/officeDocument/2006/custom-properties" xmlns:vt="http://schemas.openxmlformats.org/officeDocument/2006/docPropsVTypes"/>
</file>