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Heritage</w:t>
      </w:r>
      <w:r>
        <w:t xml:space="preserve"> </w:t>
      </w:r>
      <w:r>
        <w:t xml:space="preserve">Conservation</w:t>
      </w:r>
      <w:r>
        <w:t xml:space="preserve"> </w:t>
      </w:r>
      <w:r>
        <w:t xml:space="preserve">within</w:t>
      </w:r>
      <w:r>
        <w:t xml:space="preserve"> </w:t>
      </w:r>
      <w:r>
        <w:t xml:space="preserve">United</w:t>
      </w:r>
      <w:r>
        <w:t xml:space="preserve"> </w:t>
      </w:r>
      <w:r>
        <w:t xml:space="preserve">Kingdom</w:t>
      </w:r>
      <w:r>
        <w:t xml:space="preserve"> </w:t>
      </w:r>
      <w:r>
        <w:t xml:space="preserve">Manchester</w:t>
      </w:r>
    </w:p>
    <w:bookmarkStart w:id="32" w:name="X4847a77eeaf8409d87cfb9bcb3d46b83216c5f7"/>
    <w:p>
      <w:pPr>
        <w:pStyle w:val="Heading1"/>
      </w:pPr>
      <w:r>
        <w:t xml:space="preserve">Research Proposal: The Evolving Role of the Carpenter in Urban Development and Heritage Conservation within United Kingdom Manchester</w:t>
      </w:r>
    </w:p>
    <w:bookmarkStart w:id="20" w:name="introduction"/>
    <w:p>
      <w:pPr>
        <w:pStyle w:val="Heading2"/>
      </w:pPr>
      <w:r>
        <w:t xml:space="preserve">1. Introduction</w:t>
      </w:r>
    </w:p>
    <w:p>
      <w:pPr>
        <w:pStyle w:val="FirstParagraph"/>
      </w:pPr>
      <w:r>
        <w:t xml:space="preserve">This Research Proposal investigates the critical yet evolving role of the Carpenter within the dynamic construction landscape of Manchester, United Kingdom. As one of Europe's fastest-growing cities undergoing unprecedented regeneration, Manchester presents a unique case study for understanding how traditional craftsmanship intersects with modern urban development. The Carpenter—once perceived as a solely manual tradesperson—is increasingly required to navigate complex building regulations, sustainable materials science, and heritage conservation frameworks. This research directly addresses the urgent need to document and support this vital profession in the context of Manchester's ambitious city-wide regeneration projects, including the $1bn East Manchester Regeneration Programme and the ongoing preservation of Grade II-listed structures across Greater Manchester. The significance of this study extends beyond local relevance; it contributes to national conversations about skilled trades revitalization within the United Kingdom's construction sector.</w:t>
      </w:r>
    </w:p>
    <w:bookmarkEnd w:id="20"/>
    <w:bookmarkStart w:id="21" w:name="research-problem-and-justification"/>
    <w:p>
      <w:pPr>
        <w:pStyle w:val="Heading2"/>
      </w:pPr>
      <w:r>
        <w:t xml:space="preserve">2. Research Problem and Justification</w:t>
      </w:r>
    </w:p>
    <w:p>
      <w:pPr>
        <w:pStyle w:val="FirstParagraph"/>
      </w:pPr>
      <w:r>
        <w:t xml:space="preserve">Manchester's construction sector faces a dual challenge: accelerating housing delivery (with 15,000 new homes planned for the city by 2030) while safeguarding its architectural heritage. Current data from Manchester City Council reveals a 37% decline in registered Carpenter apprenticeships since 2015, coinciding with rising demand for skilled timberwork in both modern builds and heritage projects. This skills gap threatens to compromise quality control on projects like the £400m Victoria Park regeneration and the meticulous restoration of Manchester Town Hall's wooden features. The United Kingdom Government's 2023 Construction Sector Deal explicitly identifies skilled trades as a national priority, yet localized studies of Carpenter competency in high-demand urban environments remain scarce. This research fills that critical void by providing evidence-based insights directly applicable to Manchester's development ecosystem.</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for Carpenters across Manchester's construction, renovation, and conservation sectors through employer and practitioner surveys.</w:t>
      </w:r>
    </w:p>
    <w:p>
      <w:pPr>
        <w:numPr>
          <w:ilvl w:val="0"/>
          <w:numId w:val="1001"/>
        </w:numPr>
        <w:pStyle w:val="Compact"/>
      </w:pPr>
      <w:r>
        <w:t xml:space="preserve">To assess how modern building standards (including Passivhaus certification and BREEAM sustainability metrics) impact traditional Carpenter workflows in United Kingdom urban contexts.</w:t>
      </w:r>
    </w:p>
    <w:p>
      <w:pPr>
        <w:numPr>
          <w:ilvl w:val="0"/>
          <w:numId w:val="1001"/>
        </w:numPr>
        <w:pStyle w:val="Compact"/>
      </w:pPr>
      <w:r>
        <w:t xml:space="preserve">To evaluate the effectiveness of existing training pathways for Carpenters within Greater Manchester, particularly their alignment with emerging project demands.</w:t>
      </w:r>
    </w:p>
    <w:p>
      <w:pPr>
        <w:numPr>
          <w:ilvl w:val="0"/>
          <w:numId w:val="1001"/>
        </w:numPr>
        <w:pStyle w:val="Compact"/>
      </w:pPr>
      <w:r>
        <w:t xml:space="preserve">To develop a tailored competency framework for City Centre Carpenters that bridges heritage conservation and contemporary sustainable construction practices.</w:t>
      </w:r>
    </w:p>
    <w:bookmarkEnd w:id="22"/>
    <w:bookmarkStart w:id="23" w:name="literature-review-contextual-framework"/>
    <w:p>
      <w:pPr>
        <w:pStyle w:val="Heading2"/>
      </w:pPr>
      <w:r>
        <w:t xml:space="preserve">4. Literature Review (Contextual Framework)</w:t>
      </w:r>
    </w:p>
    <w:p>
      <w:pPr>
        <w:pStyle w:val="FirstParagraph"/>
      </w:pPr>
      <w:r>
        <w:t xml:space="preserve">Existing research on UK trades focuses heavily on national statistics rather than city-specific dynamics. While studies by the Construction Industry Training Board (CITB) document nationwide apprenticeship declines, they lack granularity for regional contexts like Manchester. Recent work by the University of Manchester's School of Architecture (2022) highlights Carpenter involvement in heritage projects but ignores commercial construction pressures. This proposal advances knowledge by integrating two underexplored dimensions: 1) The Carpenter's role in balancing rapid urbanization with conservation ethics, and 2) How digital tools (BIM integration, CNC machining) are reshaping traditional skills within Manchester's unique built environment. Crucially, it examines the profession through a lens specific to United Kingdom cities facing similar regeneration challenges as Manchester—such as Liverpool and Leeds.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sector-mapping-months-1-3"/>
    <w:p>
      <w:pPr>
        <w:pStyle w:val="Heading3"/>
      </w:pPr>
      <w:r>
        <w:t xml:space="preserve">Phase 1: Sector Mapping (Months 1-3)</w:t>
      </w:r>
    </w:p>
    <w:p>
      <w:pPr>
        <w:numPr>
          <w:ilvl w:val="0"/>
          <w:numId w:val="1002"/>
        </w:numPr>
        <w:pStyle w:val="Compact"/>
      </w:pPr>
      <w:r>
        <w:t xml:space="preserve">Semi-structured interviews with 40+ Carpenter practitioners across Manchester (including heritage specialists at the Manchester Heritage Trust and modern developers like Berkeley Homes)</w:t>
      </w:r>
    </w:p>
    <w:p>
      <w:pPr>
        <w:numPr>
          <w:ilvl w:val="0"/>
          <w:numId w:val="1002"/>
        </w:numPr>
        <w:pStyle w:val="Compact"/>
      </w:pPr>
      <w:r>
        <w:t xml:space="preserve">Analysis of job descriptions from major employers (e.g., Balfour Beatty, BAM Nuttall) operating in United Kingdom Manchester</w:t>
      </w:r>
    </w:p>
    <w:bookmarkEnd w:id="24"/>
    <w:bookmarkStart w:id="25" w:name="phase-2-skills-gap-assessment-months-4-6"/>
    <w:p>
      <w:pPr>
        <w:pStyle w:val="Heading3"/>
      </w:pPr>
      <w:r>
        <w:t xml:space="preserve">Phase 2: Skills Gap Assessment (Months 4-6)</w:t>
      </w:r>
    </w:p>
    <w:p>
      <w:pPr>
        <w:numPr>
          <w:ilvl w:val="0"/>
          <w:numId w:val="1003"/>
        </w:numPr>
        <w:pStyle w:val="Compact"/>
      </w:pPr>
      <w:r>
        <w:t xml:space="preserve">Survey of 150+ Carpenter professionals via Manchester Construction Network</w:t>
      </w:r>
    </w:p>
    <w:p>
      <w:pPr>
        <w:numPr>
          <w:ilvl w:val="0"/>
          <w:numId w:val="1003"/>
        </w:numPr>
        <w:pStyle w:val="Compact"/>
      </w:pPr>
      <w:r>
        <w:t xml:space="preserve">Workshop with City of Manchester Council's Planning Department to identify regulatory knowledge gaps</w:t>
      </w:r>
    </w:p>
    <w:bookmarkEnd w:id="25"/>
    <w:bookmarkStart w:id="26" w:name="X43e2a82c841b45a31201fc7babef0e5b6998f2e"/>
    <w:p>
      <w:pPr>
        <w:pStyle w:val="Heading3"/>
      </w:pPr>
      <w:r>
        <w:t xml:space="preserve">Phase 3: Framework Development (Months 7-10)</w:t>
      </w:r>
    </w:p>
    <w:p>
      <w:pPr>
        <w:numPr>
          <w:ilvl w:val="0"/>
          <w:numId w:val="1004"/>
        </w:numPr>
        <w:pStyle w:val="Compact"/>
      </w:pPr>
      <w:r>
        <w:t xml:space="preserve">Co-design workshop with University of Salford's School of the Built Environment and local trade unions (e.g., Unite the Union)</w:t>
      </w:r>
    </w:p>
    <w:p>
      <w:pPr>
        <w:numPr>
          <w:ilvl w:val="0"/>
          <w:numId w:val="1004"/>
        </w:numPr>
        <w:pStyle w:val="Compact"/>
      </w:pPr>
      <w:r>
        <w:t xml:space="preserve">Pilot implementation of proposed competency modules at Manchester College's construction campus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delivering four key outputs with immediate applicability to United Kingdom Manchester:</w:t>
      </w:r>
    </w:p>
    <w:p>
      <w:pPr>
        <w:numPr>
          <w:ilvl w:val="0"/>
          <w:numId w:val="1005"/>
        </w:numPr>
        <w:pStyle w:val="Compact"/>
      </w:pPr>
      <w:r>
        <w:rPr>
          <w:bCs/>
          <w:b/>
        </w:rPr>
        <w:t xml:space="preserve">A Comprehensive Carpentry Competency Matrix:</w:t>
      </w:r>
      <w:r>
        <w:t xml:space="preserve"> </w:t>
      </w:r>
      <w:r>
        <w:t xml:space="preserve">A city-specific skills benchmark for Carpenters, integrating heritage conservation protocols (e.g., traditional joinery) with modern requirements like modular construction techniques.</w:t>
      </w:r>
    </w:p>
    <w:p>
      <w:pPr>
        <w:numPr>
          <w:ilvl w:val="0"/>
          <w:numId w:val="1005"/>
        </w:numPr>
        <w:pStyle w:val="Compact"/>
      </w:pPr>
      <w:r>
        <w:rPr>
          <w:bCs/>
          <w:b/>
        </w:rPr>
        <w:t xml:space="preserve">Policy Recommendations for Manchester City Council:</w:t>
      </w:r>
      <w:r>
        <w:t xml:space="preserve"> </w:t>
      </w:r>
      <w:r>
        <w:t xml:space="preserve">Evidence-based strategies to revitalize Carpenter apprenticeships through targeted funding tied to specific regeneration projects.</w:t>
      </w:r>
    </w:p>
    <w:p>
      <w:pPr>
        <w:numPr>
          <w:ilvl w:val="0"/>
          <w:numId w:val="1005"/>
        </w:numPr>
        <w:pStyle w:val="Compact"/>
      </w:pPr>
      <w:r>
        <w:rPr>
          <w:bCs/>
          <w:b/>
        </w:rPr>
        <w:t xml:space="preserve">Curriculum Development Toolkit:</w:t>
      </w:r>
      <w:r>
        <w:t xml:space="preserve"> </w:t>
      </w:r>
      <w:r>
        <w:t xml:space="preserve">Practical training resources for Manchester College and Trafford College, addressing the 2023 CITB skills gap analysis findings.</w:t>
      </w:r>
    </w:p>
    <w:p>
      <w:pPr>
        <w:numPr>
          <w:ilvl w:val="0"/>
          <w:numId w:val="1005"/>
        </w:numPr>
        <w:pStyle w:val="Compact"/>
      </w:pPr>
      <w:r>
        <w:rPr>
          <w:bCs/>
          <w:b/>
        </w:rPr>
        <w:t xml:space="preserve">Economic Impact Assessment:</w:t>
      </w:r>
      <w:r>
        <w:t xml:space="preserve"> </w:t>
      </w:r>
      <w:r>
        <w:t xml:space="preserve">Quantification of how closing the Carpenter skills gap would accelerate Manchester's housing delivery targets while reducing project costs linked to rework (currently estimated at £185m annually in Greater Manchester).</w:t>
      </w:r>
    </w:p>
    <w:bookmarkEnd w:id="28"/>
    <w:bookmarkStart w:id="29" w:name="X1af102ce88be694b3425162876c0daa4acea737"/>
    <w:p>
      <w:pPr>
        <w:pStyle w:val="Heading2"/>
      </w:pPr>
      <w:r>
        <w:t xml:space="preserve">7. Significance to United Kingdom and Manchester</w:t>
      </w:r>
    </w:p>
    <w:p>
      <w:pPr>
        <w:pStyle w:val="FirstParagraph"/>
      </w:pPr>
      <w:r>
        <w:t xml:space="preserve">As a flagship city for the UK's "Levelling Up" agenda, Manchester's success in revitalizing its skilled trades directly influences national policy. This research provides a replicable model for other UK cities facing similar pressures—particularly in the North of England where construction skills shortages are most acute. For Manchester specifically, it offers actionable solutions to protect its architectural identity during redevelopment: over 30% of the city centre consists of Victorian and Edwardian buildings requiring Carpenter expertise. The findings will directly inform Manchester's new Construction Skills Strategy (2025), currently under development by the Greater Manchester Combined Authority.</w:t>
      </w:r>
    </w:p>
    <w:bookmarkEnd w:id="29"/>
    <w:bookmarkStart w:id="30"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Sector Mapping &amp; Literature Review</w:t>
      </w:r>
    </w:p>
    <w:p>
      <w:pPr>
        <w:pStyle w:val="BodyText"/>
      </w:pPr>
      <w:r>
        <w:t xml:space="preserve">✓</w:t>
      </w:r>
    </w:p>
    <w:p>
      <w:pPr>
        <w:pStyle w:val="BodyText"/>
      </w:pPr>
      <w:r>
        <w:t xml:space="preserve">&lt;</w:t>
      </w:r>
    </w:p>
    <w:p>
      <w:pPr>
        <w:pStyle w:val="BodyText"/>
      </w:pPr>
      <w:r>
        <w:t xml:space="preserve">Skills Assessment &amp; Data Collection</w:t>
      </w:r>
    </w:p>
    <w:p>
      <w:pPr>
        <w:pStyle w:val="BodyText"/>
      </w:pPr>
      <w:r>
        <w:t xml:space="preserve">✓</w:t>
      </w:r>
    </w:p>
    <w:bookmarkEnd w:id="30"/>
    <w:bookmarkStart w:id="31" w:name="conclusion"/>
    <w:p>
      <w:pPr>
        <w:pStyle w:val="Heading2"/>
      </w:pPr>
      <w:r>
        <w:t xml:space="preserve">9. Conclusion</w:t>
      </w:r>
    </w:p>
    <w:p>
      <w:pPr>
        <w:pStyle w:val="FirstParagraph"/>
      </w:pPr>
      <w:r>
        <w:t xml:space="preserve">This Research Proposal establishes the Carpenter as a pivotal yet vulnerable professional in Manchester's urban evolution. By grounding our study exclusively within United Kingdom Manchester's unique confluence of historic preservation needs, rapid regeneration, and skilled labor market dynamics, we deliver targeted solutions that transcend generic UK construction policy. The research directly responds to Manchester City Council's "Building Back Better" strategy while contributing to the national imperative for skilled trades renewal identified in the UK Government’s 2023 Construction Sector Deal. As Manchester positions itself as a global model for sustainable urban regeneration, understanding and supporting the Carpenter profession is not merely beneficial—it is fundamental to preserving both its architectural soul and economic vitality. This project represents a critical investment in Manchester's built environment legacy and its future construction workforce.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Carpenter in Urban Development and Heritage Conservation within United Kingdom Manchester</dc:title>
  <dc:creator/>
  <dc:language>en</dc:language>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