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Carpenter</w:t>
      </w:r>
      <w:r>
        <w:t xml:space="preserve"> </w:t>
      </w:r>
      <w:r>
        <w:t xml:space="preserve">Professions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93d72604c72071843d75f5b06f87aaecb99c9"/>
    <w:p>
      <w:pPr>
        <w:pStyle w:val="Heading1"/>
      </w:pPr>
      <w:r>
        <w:t xml:space="preserve">Research Proposal: The Role and Evolution of Carpenter Professions in United States Chicago</w:t>
      </w:r>
    </w:p>
    <w:bookmarkStart w:id="20" w:name="introduction"/>
    <w:p>
      <w:pPr>
        <w:pStyle w:val="Heading2"/>
      </w:pPr>
      <w:r>
        <w:t xml:space="preserve">1. Introduction</w:t>
      </w:r>
    </w:p>
    <w:p>
      <w:pPr>
        <w:pStyle w:val="FirstParagraph"/>
      </w:pPr>
      <w:r>
        <w:t xml:space="preserve">The construction industry remains a cornerstone of economic development across the United States, with skilled tradespeople forming its essential foundation. Among these, the Carpenter stands as a critical professional whose expertise shapes urban landscapes, residential infrastructure, and community resilience. This Research Proposal addresses a pressing need to comprehensively analyze the evolving role of the Carpenter within Chicago's unique socio-economic and architectural context—a city emblematic of American industrial heritage and contemporary urban innovation. As Chicago navigates challenges like housing affordability crises, climate-resilient building demands, and workforce development gaps, understanding the Carpenter's position becomes not merely academic but strategically imperative for sustainable city planning in the United States.</w:t>
      </w:r>
    </w:p>
    <w:bookmarkEnd w:id="20"/>
    <w:bookmarkStart w:id="21" w:name="problem-statement"/>
    <w:p>
      <w:pPr>
        <w:pStyle w:val="Heading2"/>
      </w:pPr>
      <w:r>
        <w:t xml:space="preserve">2. Problem Statement</w:t>
      </w:r>
    </w:p>
    <w:p>
      <w:pPr>
        <w:pStyle w:val="FirstParagraph"/>
      </w:pPr>
      <w:r>
        <w:t xml:space="preserve">Chicago's construction sector faces dual pressures: a persistent shortage of skilled carpenters (projected to reach 30% deficit by 2030 per the U.S. Bureau of Labor Statistics) and rapid transformation driven by green building codes, modular construction technologies, and historical preservation mandates. Current research inadequately addresses how these factors intersect with Chicago-specific challenges—including its dense urban fabric, legacy of historic districts like the Near North Side, and economic disparities affecting trade union participation. Without targeted insight into the Carpenter's evolving skill set and workplace realities in United States Chicago, city planners risk implementing ineffective policies that exacerbate housing shortages and compromise building safety standards.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of Carpenters across Chicago's residential, commercial, and historic preservation sectors.</w:t>
      </w:r>
    </w:p>
    <w:p>
      <w:pPr>
        <w:numPr>
          <w:ilvl w:val="0"/>
          <w:numId w:val="1001"/>
        </w:numPr>
        <w:pStyle w:val="Compact"/>
      </w:pPr>
      <w:r>
        <w:t xml:space="preserve">To analyze how emerging technologies (e.g., BIM software, prefabricated timber systems) are reshaping daily workflows for the Carpenter in United States Chicago.</w:t>
      </w:r>
    </w:p>
    <w:p>
      <w:pPr>
        <w:numPr>
          <w:ilvl w:val="0"/>
          <w:numId w:val="1001"/>
        </w:numPr>
        <w:pStyle w:val="Compact"/>
      </w:pPr>
      <w:r>
        <w:t xml:space="preserve">To assess socioeconomic barriers preventing underrepresented groups from entering the Carpenter profession within Chicago's diverse communities.</w:t>
      </w:r>
    </w:p>
    <w:p>
      <w:pPr>
        <w:numPr>
          <w:ilvl w:val="0"/>
          <w:numId w:val="1001"/>
        </w:numPr>
        <w:pStyle w:val="Compact"/>
      </w:pPr>
      <w:r>
        <w:t xml:space="preserve">To develop a predictive model forecasting Carpenter workforce needs through 2040 based on Chicago's zoning changes, climate adaptation projects, and housing targets.</w:t>
      </w:r>
    </w:p>
    <w:bookmarkEnd w:id="22"/>
    <w:bookmarkStart w:id="23" w:name="literature-review"/>
    <w:p>
      <w:pPr>
        <w:pStyle w:val="Heading2"/>
      </w:pPr>
      <w:r>
        <w:t xml:space="preserve">4. Literature Review</w:t>
      </w:r>
    </w:p>
    <w:p>
      <w:pPr>
        <w:pStyle w:val="FirstParagraph"/>
      </w:pPr>
      <w:r>
        <w:t xml:space="preserve">Existing studies (e.g., Calkins &amp; Hayslett, 2019) emphasize national Carpenter shortages but overlook city-specific variables. Chicago's historical context—where the Carpenter guilds shaped its skyline post-1871 Great Fire—is documented by historians like Richard Longstreth (2006), yet lacks contemporary analysis. Recent U.S. Department of Labor reports (2023) identify apprenticeship attrition rates above 45% in Midwest cities, but Chicago's unique union structures (e.g., the United Brotherhood of Carpenters Local 1) remain understudied. Crucially, no research has examined how Chicago's "Climate Action Plan" directly impacts Carpenter training curricula or material sourcing—creating a critical knowledge gap for this Research Proposal.</w:t>
      </w:r>
    </w:p>
    <w:bookmarkEnd w:id="23"/>
    <w:bookmarkStart w:id="24" w:name="methodology"/>
    <w:p>
      <w:pPr>
        <w:pStyle w:val="Heading2"/>
      </w:pPr>
      <w:r>
        <w:t xml:space="preserve">5.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Survey of 300+ licensed Carpenters across Chicago (via union directories and contractor associations), tracking wage data, technology adoption rates, and demographic variables. Statistical analysis using SPSS to identify correlations between skill diversification and job retention.</w:t>
      </w:r>
    </w:p>
    <w:p>
      <w:pPr>
        <w:numPr>
          <w:ilvl w:val="0"/>
          <w:numId w:val="1002"/>
        </w:numPr>
        <w:pStyle w:val="Compact"/>
      </w:pPr>
      <w:r>
        <w:rPr>
          <w:bCs/>
          <w:b/>
        </w:rPr>
        <w:t xml:space="preserve">Qualitative Phase:</w:t>
      </w:r>
      <w:r>
        <w:t xml:space="preserve"> </w:t>
      </w:r>
      <w:r>
        <w:t xml:space="preserve">Focus groups with 48 Carpenter professionals representing diverse sectors (historic restoration, green construction, residential development) and neighborhoods (Englewood, Pilsen, Lincoln Park). Thematic analysis will uncover nuanced workplace challenges not captured in surveys.</w:t>
      </w:r>
    </w:p>
    <w:p>
      <w:pPr>
        <w:numPr>
          <w:ilvl w:val="0"/>
          <w:numId w:val="1002"/>
        </w:numPr>
        <w:pStyle w:val="Compact"/>
      </w:pPr>
      <w:r>
        <w:rPr>
          <w:bCs/>
          <w:b/>
        </w:rPr>
        <w:t xml:space="preserve">Case Study Analysis:</w:t>
      </w:r>
      <w:r>
        <w:t xml:space="preserve"> </w:t>
      </w:r>
      <w:r>
        <w:t xml:space="preserve">In-depth examination of two Chicago projects: the 300-unit Lakeview affordable housing development (using mass timber) and the preservation of the historic Chicago Cultural Center. This compares traditional vs. modern Carpenter practices within United States Chicago's regulatory environment.</w:t>
      </w:r>
    </w:p>
    <w:p>
      <w:pPr>
        <w:pStyle w:val="FirstParagraph"/>
      </w:pPr>
      <w:r>
        <w:t xml:space="preserve">Data collection will occur over 18 months, with ethical oversight from DePaul University's IRB committee. Key partnerships include the City of Chicago Department of Buildings and the Illinois Carpenters Training Fund.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"Chicago Carpenter Competency Framework" identifying 15+ critical skills for the 2030s, including digital literacy (BIM), sustainable material knowledge, and community engagement tactics—addressing gaps in national trade standards.</w:t>
      </w:r>
    </w:p>
    <w:p>
      <w:pPr>
        <w:numPr>
          <w:ilvl w:val="0"/>
          <w:numId w:val="1003"/>
        </w:numPr>
        <w:pStyle w:val="Compact"/>
      </w:pPr>
      <w:r>
        <w:t xml:space="preserve">Policy recommendations for the City of Chicago to integrate Carpenter workforce planning into its</w:t>
      </w:r>
      <w:r>
        <w:t xml:space="preserve"> </w:t>
      </w:r>
      <w:r>
        <w:rPr>
          <w:iCs/>
          <w:i/>
        </w:rPr>
        <w:t xml:space="preserve">Chicago Climate Action Plan</w:t>
      </w:r>
      <w:r>
        <w:t xml:space="preserve">, such as mandating 25% of public infrastructure projects to use apprenticeship-based carpentry teams.</w:t>
      </w:r>
    </w:p>
    <w:p>
      <w:pPr>
        <w:numPr>
          <w:ilvl w:val="0"/>
          <w:numId w:val="1003"/>
        </w:numPr>
        <w:pStyle w:val="Compact"/>
      </w:pPr>
      <w:r>
        <w:t xml:space="preserve">A scalable model for other U.S. cities facing similar demographic and climate pressures, demonstrating how Carpenter expertise directly supports equitable urban development in the United States.</w:t>
      </w:r>
    </w:p>
    <w:p>
      <w:pPr>
        <w:pStyle w:val="FirstParagraph"/>
      </w:pPr>
      <w:r>
        <w:t xml:space="preserve">Significance extends beyond academia: By proving that investment in Carpenter training reduces project delays (estimating $2.1M/annum savings for Chicago), this research will advocate for state-level funding through Illinois' Workforce Innovation Act. Most crucially, it positions the Carpenter not as a "traditional tradesperson" but as an urban innovator pivotal to Chicago's climate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validated survey instruments; annotated bibliography on Chicago Carpenter history</w:t>
            </w:r>
          </w:p>
        </w:tc>
      </w:tr>
      <w:tr>
        <w:tc>
          <w:tcPr/>
          <w:p>
            <w:pPr>
              <w:pStyle w:val="Compact"/>
              <w:jc w:val="left"/>
            </w:pPr>
            <w:r>
              <w:t xml:space="preserve">Data Collection: Quantitative &amp; Qualitative</w:t>
            </w:r>
          </w:p>
        </w:tc>
        <w:tc>
          <w:tcPr/>
          <w:p>
            <w:pPr>
              <w:pStyle w:val="Compact"/>
              <w:jc w:val="left"/>
            </w:pPr>
            <w:r>
              <w:t xml:space="preserve">Months 4-12</w:t>
            </w:r>
          </w:p>
        </w:tc>
        <w:tc>
          <w:tcPr/>
          <w:p>
            <w:pPr>
              <w:pStyle w:val="Compact"/>
              <w:jc w:val="left"/>
            </w:pPr>
            <w:r>
              <w:t xml:space="preserve">300+ completed surveys; 6 focus group transcripts; Case study datasets</w:t>
            </w:r>
          </w:p>
        </w:tc>
      </w:tr>
      <w:tr>
        <w:tc>
          <w:tcPr/>
          <w:p>
            <w:pPr>
              <w:pStyle w:val="Compact"/>
              <w:jc w:val="left"/>
            </w:pPr>
            <w:r>
              <w:t xml:space="preserve">Data Analysis &amp; Framework Development</w:t>
            </w:r>
          </w:p>
        </w:tc>
        <w:tc>
          <w:tcPr/>
          <w:p>
            <w:pPr>
              <w:pStyle w:val="Compact"/>
              <w:jc w:val="left"/>
            </w:pPr>
            <w:r>
              <w:t xml:space="preserve">Months 13-15</w:t>
            </w:r>
          </w:p>
        </w:tc>
        <w:tc>
          <w:tcPr/>
          <w:p>
            <w:pPr>
              <w:pStyle w:val="Compact"/>
              <w:jc w:val="left"/>
            </w:pPr>
            <w:r>
              <w:t xml:space="preserve">Competency framework draft; Predictive model for workforce needs</w:t>
            </w:r>
          </w:p>
        </w:tc>
      </w:tr>
      <w:tr>
        <w:tc>
          <w:tcPr/>
          <w:p>
            <w:pPr>
              <w:pStyle w:val="Compact"/>
              <w:jc w:val="left"/>
            </w:pPr>
            <w:r>
              <w:t xml:space="preserve">Policymaker Engagement &amp; Final Report</w:t>
            </w:r>
          </w:p>
        </w:tc>
        <w:tc>
          <w:tcPr/>
          <w:p>
            <w:pPr>
              <w:pStyle w:val="Compact"/>
              <w:jc w:val="left"/>
            </w:pPr>
            <w:r>
              <w:t xml:space="preserve">Months 16-18</w:t>
            </w:r>
          </w:p>
        </w:tc>
        <w:tc>
          <w:tcPr/>
          <w:p>
            <w:pPr>
              <w:pStyle w:val="Compact"/>
              <w:jc w:val="left"/>
            </w:pPr>
            <w:r>
              <w:t xml:space="preserve">Presentation to Chicago City Council; Final Research Proposal document with actionable toolkit for stakeholders</w:t>
            </w:r>
          </w:p>
        </w:tc>
      </w:tr>
    </w:tbl>
    <w:bookmarkEnd w:id="26"/>
    <w:bookmarkStart w:id="27" w:name="conclusion"/>
    <w:p>
      <w:pPr>
        <w:pStyle w:val="Heading2"/>
      </w:pPr>
      <w:r>
        <w:t xml:space="preserve">8. Conclusion</w:t>
      </w:r>
    </w:p>
    <w:p>
      <w:pPr>
        <w:pStyle w:val="FirstParagraph"/>
      </w:pPr>
      <w:r>
        <w:t xml:space="preserve">The Carpenter profession is the unsung architect of Chicago's living history and future growth. This Research Proposal transcends conventional occupational studies by centering the Carpenter within Chicago's unique identity as a city where industrial legacy meets 21st-century sustainability imperatives. By rigorously investigating how trade skills intersect with urban policy in United States Chicago, this project will generate evidence that empowers local government, unions, and educators to build a more resilient workforce—one carpentry joint at a time. The findings will directly inform the City of Chicago's strategic goals for equitable development while offering a replicable blueprint for other American cities. Ultimately, this research asserts that investing in the Carpenter is not merely about training workers; it's about shaping how communities live, thrive, and endure in an evolving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Carpenter Professions in United States Chicago</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