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Construction</w:t>
      </w:r>
      <w:r>
        <w:t xml:space="preserve"> </w:t>
      </w:r>
      <w:r>
        <w:t xml:space="preserve">and</w:t>
      </w:r>
      <w:r>
        <w:t xml:space="preserve"> </w:t>
      </w:r>
      <w:r>
        <w:t xml:space="preserve">Sustainability</w:t>
      </w:r>
      <w:r>
        <w:t xml:space="preserve"> </w:t>
      </w:r>
      <w:r>
        <w:t xml:space="preserve">Initiatives</w:t>
      </w:r>
    </w:p>
    <w:bookmarkStart w:id="28" w:name="Xc09ba7d444a3608fa7460b3770d0622f21e4241"/>
    <w:p>
      <w:pPr>
        <w:pStyle w:val="Heading1"/>
      </w:pPr>
      <w:r>
        <w:t xml:space="preserve">Research Proposal: Analyzing the Evolving Role and Professional Development Needs of the Carpenter in United States Miami's Construction Sector</w:t>
      </w:r>
    </w:p>
    <w:bookmarkStart w:id="20" w:name="abstract"/>
    <w:p>
      <w:pPr>
        <w:pStyle w:val="Heading2"/>
      </w:pPr>
      <w:r>
        <w:t xml:space="preserve">Abstract</w:t>
      </w:r>
    </w:p>
    <w:p>
      <w:pPr>
        <w:pStyle w:val="FirstParagraph"/>
      </w:pPr>
      <w:r>
        <w:t xml:space="preserve">This research proposal outlines a comprehensive study investigating the indispensable role of the Carpenter within Miami, Florida, as a cornerstone of the United States' rapidly evolving construction industry. Focusing on Miami's unique environmental challenges, economic dynamics, and housing demands, this project seeks to document current practices, identify skill gaps, and propose evidence-based strategies for enhancing carpentry professionalism. The findings will directly inform workforce development programs in South Florida and contribute to resilient infrastructure planning across the United States. This study is vital as Miami faces unprecedented construction growth driven by population influxes, climate resilience imperatives, and a critical housing shortage.</w:t>
      </w:r>
    </w:p>
    <w:bookmarkEnd w:id="20"/>
    <w:bookmarkStart w:id="21" w:name="X4680624a0705fc13f721d66f50fee4b7ae462d4"/>
    <w:p>
      <w:pPr>
        <w:pStyle w:val="Heading2"/>
      </w:pPr>
      <w:r>
        <w:t xml:space="preserve">1. Introduction: The Carpenter at the Heart of Miami's Built Environment</w:t>
      </w:r>
    </w:p>
    <w:p>
      <w:pPr>
        <w:pStyle w:val="FirstParagraph"/>
      </w:pPr>
      <w:r>
        <w:t xml:space="preserve">Miami, Florida represents one of the most dynamic and challenging construction landscapes in the United States. As a global city experiencing sustained population growth (projected to exceed 7 million by 2035), Miami demands continuous expansion of residential, commercial, and infrastructure projects. Central to this endeavor is the Carpenter – a skilled tradesperson whose expertise directly shapes housing affordability, structural safety in hurricane-prone zones, and the aesthetic character of neighborhoods from Coral Gables to Little Havana. This Research Proposal addresses an urgent need: understanding the specific challenges and opportunities facing the modern Carpenter operating within Miami's unique context. The United States' national interest in resilient urban development makes Miami a critical case study for sustainable building practices across coastal communities.</w:t>
      </w:r>
    </w:p>
    <w:bookmarkEnd w:id="21"/>
    <w:bookmarkStart w:id="22" w:name="Xa1c38c79003ba1e6d93d204618a979560eeb1f3"/>
    <w:p>
      <w:pPr>
        <w:pStyle w:val="Heading2"/>
      </w:pPr>
      <w:r>
        <w:t xml:space="preserve">2. Problem Statement: Critical Gaps in Understanding Miami's Carpenter Workforce</w:t>
      </w:r>
    </w:p>
    <w:p>
      <w:pPr>
        <w:pStyle w:val="FirstParagraph"/>
      </w:pPr>
      <w:r>
        <w:t xml:space="preserve">Despite the Carpenter's fundamental role, significant knowledge gaps persist regarding their professional development, adaptation to climate-resilient techniques, and integration within Miami's complex project delivery systems. Current data is fragmented; while the Florida Department of Business and Professional Regulation reports over 12,500 licensed carpenters statewide (2023), specific Miami-Dade County workforce analytics are limited. Key issues include:</w:t>
      </w:r>
    </w:p>
    <w:p>
      <w:pPr>
        <w:numPr>
          <w:ilvl w:val="0"/>
          <w:numId w:val="1001"/>
        </w:numPr>
        <w:pStyle w:val="Compact"/>
      </w:pPr>
      <w:r>
        <w:t xml:space="preserve">The rapid adoption of hurricane-resistant building codes (e.g., Miami-Dade County Building Code, Section 16) and the associated skill requirements for Carpenters.</w:t>
      </w:r>
    </w:p>
    <w:p>
      <w:pPr>
        <w:numPr>
          <w:ilvl w:val="0"/>
          <w:numId w:val="1001"/>
        </w:numPr>
        <w:pStyle w:val="Compact"/>
      </w:pPr>
      <w:r>
        <w:t xml:space="preserve">The impact of rising material costs (especially lumber) on small contractor operations and Carpenter job security in Miami's high-cost market.</w:t>
      </w:r>
    </w:p>
    <w:p>
      <w:pPr>
        <w:numPr>
          <w:ilvl w:val="0"/>
          <w:numId w:val="1001"/>
        </w:numPr>
        <w:pStyle w:val="Compact"/>
      </w:pPr>
      <w:r>
        <w:t xml:space="preserve">Underrepresentation of diverse talent pathways within the Carpenter trade, limiting workforce scalability to meet demand.</w:t>
      </w:r>
    </w:p>
    <w:p>
      <w:pPr>
        <w:numPr>
          <w:ilvl w:val="0"/>
          <w:numId w:val="1001"/>
        </w:numPr>
        <w:pStyle w:val="Compact"/>
      </w:pPr>
      <w:r>
        <w:t xml:space="preserve">The lack of standardized data on how Carpenters contribute to sustainable building goals (e.g., LEED certification, energy-efficient framing) in Miami projects.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size, diversity, and skill set distribution of licensed Carpenters actively working within Miami-Dade County.</w:t>
      </w:r>
    </w:p>
    <w:p>
      <w:pPr>
        <w:numPr>
          <w:ilvl w:val="0"/>
          <w:numId w:val="1002"/>
        </w:numPr>
        <w:pStyle w:val="Compact"/>
      </w:pPr>
      <w:r>
        <w:t xml:space="preserve">Evaluate the specific training needs related to climate-resilient carpentry (e.g., hurricane straps, impact-resistant framing) mandated by Miami-Dade building codes.</w:t>
      </w:r>
    </w:p>
    <w:p>
      <w:pPr>
        <w:numPr>
          <w:ilvl w:val="0"/>
          <w:numId w:val="1002"/>
        </w:numPr>
        <w:pStyle w:val="Compact"/>
      </w:pPr>
      <w:r>
        <w:t xml:space="preserve">Assess the economic pressures affecting Carpenter livelihoods and project timelines in Miami's competitive market.</w:t>
      </w:r>
    </w:p>
    <w:p>
      <w:pPr>
        <w:numPr>
          <w:ilvl w:val="0"/>
          <w:numId w:val="1002"/>
        </w:numPr>
        <w:pStyle w:val="Compact"/>
      </w:pPr>
      <w:r>
        <w:t xml:space="preserve">Identify best practices for integrating Carpenters into green building initiatives within United States Miami developments.</w:t>
      </w:r>
    </w:p>
    <w:p>
      <w:pPr>
        <w:numPr>
          <w:ilvl w:val="0"/>
          <w:numId w:val="1002"/>
        </w:numPr>
        <w:pStyle w:val="Compact"/>
      </w:pPr>
      <w:r>
        <w:t xml:space="preserve">Develop actionable recommendations for local educational institutions (e.g., Miami Dade College, PACE Center), unions (e.g., Local 897), and policymakers to strengthen the Carpenter workforce pipeline.</w:t>
      </w:r>
    </w:p>
    <w:bookmarkEnd w:id="23"/>
    <w:bookmarkStart w:id="24" w:name="Xf9aa852535a0fdf65cf4912cab92474ab7241b5"/>
    <w:p>
      <w:pPr>
        <w:pStyle w:val="Heading2"/>
      </w:pPr>
      <w:r>
        <w:t xml:space="preserve">4. Methodology: A Multi-Pronged Approach for Miami Context</w:t>
      </w:r>
    </w:p>
    <w:p>
      <w:pPr>
        <w:pStyle w:val="FirstParagraph"/>
      </w:pPr>
      <w:r>
        <w:t xml:space="preserve">This research will employ a mixed-methods design tailored to the Miami environment:</w:t>
      </w:r>
    </w:p>
    <w:p>
      <w:pPr>
        <w:numPr>
          <w:ilvl w:val="0"/>
          <w:numId w:val="1003"/>
        </w:numPr>
        <w:pStyle w:val="Compact"/>
      </w:pPr>
      <w:r>
        <w:rPr>
          <w:bCs/>
          <w:b/>
        </w:rPr>
        <w:t xml:space="preserve">Quantitative Survey:</w:t>
      </w:r>
      <w:r>
        <w:t xml:space="preserve"> </w:t>
      </w:r>
      <w:r>
        <w:t xml:space="preserve">Distributed to 500+ licensed Carpenters (via Florida Licensure Database and union contacts) across Miami-Dade, focusing on experience, training sources, code familiarity, project types, and economic challenges.</w:t>
      </w:r>
    </w:p>
    <w:p>
      <w:pPr>
        <w:numPr>
          <w:ilvl w:val="0"/>
          <w:numId w:val="1003"/>
        </w:numPr>
        <w:pStyle w:val="Compact"/>
      </w:pPr>
      <w:r>
        <w:rPr>
          <w:bCs/>
          <w:b/>
        </w:rPr>
        <w:t xml:space="preserve">Semi-Structured Interviews:</w:t>
      </w:r>
      <w:r>
        <w:t xml:space="preserve"> </w:t>
      </w:r>
      <w:r>
        <w:t xml:space="preserve">Conducted with 25 key stakeholders: experienced Master Carpenters from major contractors (e.g., DPR Construction Miami), representatives of the Building Industry Association of South Florida (BIASF), educators from Miami Dade College’s Construction Technology program, and City Planning Department officials.</w:t>
      </w:r>
    </w:p>
    <w:p>
      <w:pPr>
        <w:numPr>
          <w:ilvl w:val="0"/>
          <w:numId w:val="1003"/>
        </w:numPr>
        <w:pStyle w:val="Compact"/>
      </w:pPr>
      <w:r>
        <w:rPr>
          <w:bCs/>
          <w:b/>
        </w:rPr>
        <w:t xml:space="preserve">Site Observations:</w:t>
      </w:r>
      <w:r>
        <w:t xml:space="preserve"> </w:t>
      </w:r>
      <w:r>
        <w:t xml:space="preserve">Systematic documentation of carpentry practices on 10 active construction sites in diverse Miami neighborhoods (e.g., high-rise condos in Brickell, affordable housing projects in Overtown, historic renovations in the Design District), assessing code compliance and technique application.</w:t>
      </w:r>
    </w:p>
    <w:p>
      <w:pPr>
        <w:numPr>
          <w:ilvl w:val="0"/>
          <w:numId w:val="1003"/>
        </w:numPr>
        <w:pStyle w:val="Compact"/>
      </w:pPr>
      <w:r>
        <w:rPr>
          <w:bCs/>
          <w:b/>
        </w:rPr>
        <w:t xml:space="preserve">Document Analysis:</w:t>
      </w:r>
      <w:r>
        <w:t xml:space="preserve"> </w:t>
      </w:r>
      <w:r>
        <w:t xml:space="preserve">Review of recent Miami-Dade County Building Code amendments, workforce development reports from the Florida Construction Industry Council (FCIC), and economic data from the Miami Downtown Development Authority (DDA).</w:t>
      </w:r>
    </w:p>
    <w:bookmarkEnd w:id="24"/>
    <w:bookmarkStart w:id="25" w:name="significance-and-expected-impact"/>
    <w:p>
      <w:pPr>
        <w:pStyle w:val="Heading2"/>
      </w:pPr>
      <w:r>
        <w:t xml:space="preserve">5. Significance and Expected Impact</w:t>
      </w:r>
    </w:p>
    <w:p>
      <w:pPr>
        <w:pStyle w:val="FirstParagraph"/>
      </w:pPr>
      <w:r>
        <w:t xml:space="preserve">This Research Proposal directly addresses a critical infrastructure gap in United States Miami. The findings will provide:</w:t>
      </w:r>
    </w:p>
    <w:p>
      <w:pPr>
        <w:numPr>
          <w:ilvl w:val="0"/>
          <w:numId w:val="1004"/>
        </w:numPr>
        <w:pStyle w:val="Compact"/>
      </w:pPr>
      <w:r>
        <w:rPr>
          <w:bCs/>
          <w:b/>
        </w:rPr>
        <w:t xml:space="preserve">For the Carpenter Profession:</w:t>
      </w:r>
      <w:r>
        <w:t xml:space="preserve"> </w:t>
      </w:r>
      <w:r>
        <w:t xml:space="preserve">Clearer pathways for skill development, particularly in climate-resilient techniques vital for Miami's safety.</w:t>
      </w:r>
    </w:p>
    <w:p>
      <w:pPr>
        <w:numPr>
          <w:ilvl w:val="0"/>
          <w:numId w:val="1004"/>
        </w:numPr>
        <w:pStyle w:val="Compact"/>
      </w:pPr>
      <w:r>
        <w:rPr>
          <w:bCs/>
          <w:b/>
        </w:rPr>
        <w:t xml:space="preserve">For Developers &amp; Contractors:</w:t>
      </w:r>
      <w:r>
        <w:t xml:space="preserve"> </w:t>
      </w:r>
      <w:r>
        <w:t xml:space="preserve">Evidence on optimizing carpentry labor to meet code requirements efficiently, reducing project delays and costs.</w:t>
      </w:r>
    </w:p>
    <w:p>
      <w:pPr>
        <w:numPr>
          <w:ilvl w:val="0"/>
          <w:numId w:val="1004"/>
        </w:numPr>
        <w:pStyle w:val="Compact"/>
      </w:pPr>
      <w:r>
        <w:rPr>
          <w:bCs/>
          <w:b/>
        </w:rPr>
        <w:t xml:space="preserve">For Local Government (Miami-Dade County &amp; City of Miami):</w:t>
      </w:r>
      <w:r>
        <w:t xml:space="preserve"> </w:t>
      </w:r>
      <w:r>
        <w:t xml:space="preserve">Data-driven policy recommendations for workforce investment and code enforcement strategies to bolster housing resilience.</w:t>
      </w:r>
    </w:p>
    <w:p>
      <w:pPr>
        <w:numPr>
          <w:ilvl w:val="0"/>
          <w:numId w:val="1004"/>
        </w:numPr>
        <w:pStyle w:val="Compact"/>
      </w:pPr>
      <w:r>
        <w:rPr>
          <w:bCs/>
          <w:b/>
        </w:rPr>
        <w:t xml:space="preserve">Nationally:</w:t>
      </w:r>
      <w:r>
        <w:t xml:space="preserve"> </w:t>
      </w:r>
      <w:r>
        <w:t xml:space="preserve">A replicable model for other US coastal cities facing similar demographic and climate pressures, demonstrating how the Carpenter's role is pivotal in achieving sustainable, equitable urban growth. This project elevates the Carpenter from a manual laborer to a strategic asset in national infrastructure planning.</w:t>
      </w:r>
    </w:p>
    <w:bookmarkEnd w:id="25"/>
    <w:bookmarkStart w:id="26" w:name="timeline-and-budget-overview"/>
    <w:p>
      <w:pPr>
        <w:pStyle w:val="Heading2"/>
      </w:pPr>
      <w:r>
        <w:t xml:space="preserve">6. Timeline and Budget Overview</w:t>
      </w:r>
    </w:p>
    <w:p>
      <w:pPr>
        <w:pStyle w:val="FirstParagraph"/>
      </w:pPr>
      <w:r>
        <w:t xml:space="preserve">The 18-month project will proceed as follows:</w:t>
      </w:r>
    </w:p>
    <w:p>
      <w:pPr>
        <w:numPr>
          <w:ilvl w:val="0"/>
          <w:numId w:val="1005"/>
        </w:numPr>
        <w:pStyle w:val="Compact"/>
      </w:pPr>
      <w:r>
        <w:rPr>
          <w:bCs/>
          <w:b/>
        </w:rPr>
        <w:t xml:space="preserve">Months 1-3:</w:t>
      </w:r>
      <w:r>
        <w:t xml:space="preserve"> </w:t>
      </w:r>
      <w:r>
        <w:t xml:space="preserve">Literature review, finalizing survey/instrument design, stakeholder mapping.</w:t>
      </w:r>
    </w:p>
    <w:p>
      <w:pPr>
        <w:numPr>
          <w:ilvl w:val="0"/>
          <w:numId w:val="1005"/>
        </w:numPr>
        <w:pStyle w:val="Compact"/>
      </w:pPr>
      <w:r>
        <w:rPr>
          <w:bCs/>
          <w:b/>
        </w:rPr>
        <w:t xml:space="preserve">Months 4-9:</w:t>
      </w:r>
      <w:r>
        <w:t xml:space="preserve"> </w:t>
      </w:r>
      <w:r>
        <w:t xml:space="preserve">Data collection (surveys, interviews, site visits) in Miami-Dade County.</w:t>
      </w:r>
    </w:p>
    <w:p>
      <w:pPr>
        <w:numPr>
          <w:ilvl w:val="0"/>
          <w:numId w:val="1005"/>
        </w:numPr>
        <w:pStyle w:val="Compact"/>
      </w:pPr>
      <w:r>
        <w:rPr>
          <w:bCs/>
          <w:b/>
        </w:rPr>
        <w:t xml:space="preserve">Months 10-14:</w:t>
      </w:r>
      <w:r>
        <w:t xml:space="preserve"> </w:t>
      </w:r>
      <w:r>
        <w:t xml:space="preserve">Data analysis and drafting preliminary findings.</w:t>
      </w:r>
    </w:p>
    <w:p>
      <w:pPr>
        <w:numPr>
          <w:ilvl w:val="0"/>
          <w:numId w:val="1005"/>
        </w:numPr>
        <w:pStyle w:val="Compact"/>
      </w:pPr>
      <w:r>
        <w:rPr>
          <w:bCs/>
          <w:b/>
        </w:rPr>
        <w:t xml:space="preserve">Months 15-18:</w:t>
      </w:r>
      <w:r>
        <w:t xml:space="preserve"> </w:t>
      </w:r>
      <w:r>
        <w:t xml:space="preserve">Final report preparation, stakeholder workshops (held in Miami), and dissemination of recommendations to key local entities like the Miami-Dade Commission on Civil Rights and the Florida Department of Education's Career &amp; Technical Education division.</w:t>
      </w:r>
    </w:p>
    <w:p>
      <w:pPr>
        <w:pStyle w:val="FirstParagraph"/>
      </w:pPr>
      <w:r>
        <w:t xml:space="preserve">A detailed budget request will be submitted separately, focusing on field researcher stipends for Miami-based data collection, translation services (for Spanish-speaking Carpenter participants), and dissemination costs within the United States Miami community.</w:t>
      </w:r>
    </w:p>
    <w:bookmarkEnd w:id="26"/>
    <w:bookmarkStart w:id="27" w:name="conclusion"/>
    <w:p>
      <w:pPr>
        <w:pStyle w:val="Heading2"/>
      </w:pPr>
      <w:r>
        <w:t xml:space="preserve">7. Conclusion</w:t>
      </w:r>
    </w:p>
    <w:p>
      <w:pPr>
        <w:pStyle w:val="FirstParagraph"/>
      </w:pPr>
      <w:r>
        <w:t xml:space="preserve">The Carpenter is not merely a worker in Miami's construction sector; they are the vital hand shaping the city's physical resilience, economic vibrancy, and social fabric. This Research Proposal provides a rigorous framework to understand and empower this essential profession within the specific context of United States Miami. By centering the Carpenter's needs and expertise, this study will generate actionable knowledge critical for navigating Miami's complex future – ensuring that every home built withstands the next storm, every project meets its deadline, and the workforce driving Miami's growth is supported to thrive. The success of this research in Miami has profound implications for communities nationwide facing similar challenges of growth, climate vulnerability, and skilled labor shortages. It underscores that investing in the Carpenter is investing in the very foundation of sustainable urban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Carpenter in United States Miami Construction and Sustainability Initiatives</dc:title>
  <dc:creator/>
  <dc:language>en</dc:language>
  <cp:keywords/>
  <dcterms:created xsi:type="dcterms:W3CDTF">2026-07-21T13:16:06Z</dcterms:created>
  <dcterms:modified xsi:type="dcterms:W3CDTF">2026-07-21T13:16:06Z</dcterms:modified>
</cp:coreProperties>
</file>

<file path=docProps/custom.xml><?xml version="1.0" encoding="utf-8"?>
<Properties xmlns="http://schemas.openxmlformats.org/officeDocument/2006/custom-properties" xmlns:vt="http://schemas.openxmlformats.org/officeDocument/2006/docPropsVTypes"/>
</file>