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Carpentry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b3eac63c7ac4620b8b29590a75b47f13716ba0a"/>
    <w:p>
      <w:pPr>
        <w:pStyle w:val="Heading1"/>
      </w:pPr>
      <w:r>
        <w:t xml:space="preserve">Research Proposal: Advancing the Carpentry Profession in United States New York City</w:t>
      </w:r>
    </w:p>
    <w:bookmarkStart w:id="20" w:name="introduction"/>
    <w:p>
      <w:pPr>
        <w:pStyle w:val="Heading2"/>
      </w:pPr>
      <w:r>
        <w:t xml:space="preserve">Introduction</w:t>
      </w:r>
    </w:p>
    <w:p>
      <w:pPr>
        <w:pStyle w:val="FirstParagraph"/>
      </w:pPr>
      <w:r>
        <w:t xml:space="preserve">The construction industry remains a cornerstone of economic development across the United States, with New York City serving as a critical hub for architectural innovation and urban infrastructure. Within this landscape, the role of the Carpenter is indispensable yet increasingly vulnerable to systemic challenges. This Research Proposal examines the evolving professional landscape for Carpenters in New York City, addressing workforce shortages, skill gaps, and technological disruptions unique to one of the world's most complex urban environments. As New York City continues its ambitious housing initiatives—including 100% affordable housing targets by 2035—understanding how to sustain and elevate the carpentry profession becomes paramount for both economic resilience and cultural preservation in the United States.</w:t>
      </w:r>
    </w:p>
    <w:bookmarkEnd w:id="20"/>
    <w:bookmarkStart w:id="21" w:name="literature-review"/>
    <w:p>
      <w:pPr>
        <w:pStyle w:val="Heading2"/>
      </w:pPr>
      <w:r>
        <w:t xml:space="preserve">Literature Review</w:t>
      </w:r>
    </w:p>
    <w:p>
      <w:pPr>
        <w:pStyle w:val="FirstParagraph"/>
      </w:pPr>
      <w:r>
        <w:t xml:space="preserve">Existing studies on construction labor (e.g., Bureau of Labor Statistics, 2023) highlight a national Carpenter shortage projected to reach 145,000 workers by 2031. However, urban-specific analyses are scarce. Research by the NYC Department of Buildings (2022) identifies that 68% of carpentry roles in New York City involve historic preservation or high-rise construction—tasks requiring specialized skills absent from most trade programs. Meanwhile, studies from Columbia University’s Urban Planning Department note that NYC’s median home prices (exceeding $750,000) have created a "skills affordability crisis," where rising living costs deter apprenticeship participation. Crucially, no comprehensive study has evaluated how digital tools like Building Information Modeling (BIM) intersect with traditional carpentry workflows in New York City’s unique regulatory ecosystem.</w:t>
      </w:r>
    </w:p>
    <w:bookmarkEnd w:id="21"/>
    <w:bookmarkStart w:id="22" w:name="research-objectives"/>
    <w:p>
      <w:pPr>
        <w:pStyle w:val="Heading2"/>
      </w:pPr>
      <w:r>
        <w:t xml:space="preserve">Research Objectives</w:t>
      </w:r>
    </w:p>
    <w:p>
      <w:pPr>
        <w:numPr>
          <w:ilvl w:val="0"/>
          <w:numId w:val="1001"/>
        </w:numPr>
        <w:pStyle w:val="Compact"/>
      </w:pPr>
      <w:r>
        <w:t xml:space="preserve">To quantify the current demand-supply gap for skilled Carpenters across NYC’s residential, commercial, and preservation sectors.</w:t>
      </w:r>
    </w:p>
    <w:p>
      <w:pPr>
        <w:numPr>
          <w:ilvl w:val="0"/>
          <w:numId w:val="1001"/>
        </w:numPr>
        <w:pStyle w:val="Compact"/>
      </w:pPr>
      <w:r>
        <w:t xml:space="preserve">To assess how technological adoption (e.g., CNC routers, drone site surveys) impacts daily tasks of New York City Carpenters.</w:t>
      </w:r>
    </w:p>
    <w:p>
      <w:pPr>
        <w:numPr>
          <w:ilvl w:val="0"/>
          <w:numId w:val="1001"/>
        </w:numPr>
        <w:pStyle w:val="Compact"/>
      </w:pPr>
      <w:r>
        <w:t xml:space="preserve">To evaluate barriers to apprenticeship participation among underrepresented groups in United States New York City (including racial minorities and low-income youth).</w:t>
      </w:r>
    </w:p>
    <w:p>
      <w:pPr>
        <w:numPr>
          <w:ilvl w:val="0"/>
          <w:numId w:val="1001"/>
        </w:numPr>
        <w:pStyle w:val="Compact"/>
      </w:pPr>
      <w:r>
        <w:t xml:space="preserve">To develop a scalable training framework integrating NYC-specific building codes with emerging digital tools.</w:t>
      </w:r>
    </w:p>
    <w:bookmarkEnd w:id="22"/>
    <w:bookmarkStart w:id="26" w:name="methodology"/>
    <w:p>
      <w:pPr>
        <w:pStyle w:val="Heading2"/>
      </w:pPr>
      <w:r>
        <w:t xml:space="preserve">Methodology</w:t>
      </w:r>
    </w:p>
    <w:p>
      <w:pPr>
        <w:pStyle w:val="FirstParagraph"/>
      </w:pPr>
      <w:r>
        <w:t xml:space="preserve">This mixed-methods study will deploy three interconnected phases across the five boroughs:</w:t>
      </w:r>
    </w:p>
    <w:bookmarkStart w:id="23" w:name="phase-1-quantitative-analysis-months-14"/>
    <w:p>
      <w:pPr>
        <w:pStyle w:val="Heading3"/>
      </w:pPr>
      <w:r>
        <w:t xml:space="preserve">Phase 1: Quantitative Analysis (Months 1–4)</w:t>
      </w:r>
    </w:p>
    <w:p>
      <w:pPr>
        <w:pStyle w:val="FirstParagraph"/>
      </w:pPr>
      <w:r>
        <w:t xml:space="preserve">Collaborating with NYC’s Construction Trades Council and Department of Buildings, we will analyze permit data for 2020–2025 to map Carpenter demand by borough, project type, and compliance requirements. Statistical models will correlate this with workforce demographics from the NYC Workforce Development Board.</w:t>
      </w:r>
    </w:p>
    <w:bookmarkEnd w:id="23"/>
    <w:bookmarkStart w:id="24" w:name="phase-2-qualitative-fieldwork-months-58"/>
    <w:p>
      <w:pPr>
        <w:pStyle w:val="Heading3"/>
      </w:pPr>
      <w:r>
        <w:t xml:space="preserve">Phase 2: Qualitative Fieldwork (Months 5–8)</w:t>
      </w:r>
    </w:p>
    <w:p>
      <w:pPr>
        <w:pStyle w:val="FirstParagraph"/>
      </w:pPr>
      <w:r>
        <w:t xml:space="preserve">Focus groups will convene 150 Carpenters across diverse NYC worksites (e.g., Brooklyn Brownstone renovations, Manhattan high-rises, Queens affordable housing projects). Semi-structured interviews will explore pain points like compliance with NYC’s Local Law 97 emissions standards and equipment access. Additionally, site observations will document technology integration (e.g., how Carpenters use BIM data on scaffolding assembly).</w:t>
      </w:r>
    </w:p>
    <w:bookmarkEnd w:id="24"/>
    <w:bookmarkStart w:id="25" w:name="phase-3-intervention-design-months-912"/>
    <w:p>
      <w:pPr>
        <w:pStyle w:val="Heading3"/>
      </w:pPr>
      <w:r>
        <w:t xml:space="preserve">Phase 3: Intervention Design (Months 9–12)</w:t>
      </w:r>
    </w:p>
    <w:p>
      <w:pPr>
        <w:pStyle w:val="FirstParagraph"/>
      </w:pPr>
      <w:r>
        <w:t xml:space="preserve">Using findings from Phases 1–2, we will co-create a modular curriculum with the NYC Career and Technical Education Board. This training module—tailored for New York City’s context—will blend hands-on carpentry tasks with digital literacy (e.g., interpreting 3D models for facade restoration), addressing the "digital divide" identified in preliminary surveys.</w:t>
      </w:r>
    </w:p>
    <w:bookmarkEnd w:id="25"/>
    <w:bookmarkEnd w:id="26"/>
    <w:bookmarkStart w:id="27" w:name="expected-outcomes"/>
    <w:p>
      <w:pPr>
        <w:pStyle w:val="Heading2"/>
      </w:pPr>
      <w:r>
        <w:t xml:space="preserve">Expected Outcomes</w:t>
      </w:r>
    </w:p>
    <w:p>
      <w:pPr>
        <w:pStyle w:val="FirstParagraph"/>
      </w:pPr>
      <w:r>
        <w:t xml:space="preserve">We anticipate three transformative outcomes:</w:t>
      </w:r>
    </w:p>
    <w:p>
      <w:pPr>
        <w:numPr>
          <w:ilvl w:val="0"/>
          <w:numId w:val="1002"/>
        </w:numPr>
        <w:pStyle w:val="Compact"/>
      </w:pPr>
      <w:r>
        <w:rPr>
          <w:bCs/>
          <w:b/>
        </w:rPr>
        <w:t xml:space="preserve">Workforce Mapping Tool:</w:t>
      </w:r>
      <w:r>
        <w:t xml:space="preserve"> </w:t>
      </w:r>
      <w:r>
        <w:t xml:space="preserve">An open-source NYC Carpenter Demand Dashboard showing real-time shortages by skill category (e.g., "Historic Woodwork" vs. "Sustainable Framing").</w:t>
      </w:r>
    </w:p>
    <w:p>
      <w:pPr>
        <w:numPr>
          <w:ilvl w:val="0"/>
          <w:numId w:val="1002"/>
        </w:numPr>
        <w:pStyle w:val="Compact"/>
      </w:pPr>
      <w:r>
        <w:rPr>
          <w:bCs/>
          <w:b/>
        </w:rPr>
        <w:t xml:space="preserve">Training Framework:</w:t>
      </w:r>
      <w:r>
        <w:t xml:space="preserve"> </w:t>
      </w:r>
      <w:r>
        <w:t xml:space="preserve">A certifiable micro-credential program approved by the NYC Department of Buildings, designed to reduce apprenticeship completion time by 30% through context-specific modules.</w:t>
      </w:r>
    </w:p>
    <w:p>
      <w:pPr>
        <w:numPr>
          <w:ilvl w:val="0"/>
          <w:numId w:val="1002"/>
        </w:numPr>
        <w:pStyle w:val="Compact"/>
      </w:pPr>
      <w:r>
        <w:rPr>
          <w:bCs/>
          <w:b/>
        </w:rPr>
        <w:t xml:space="preserve">Policy Recommendations:</w:t>
      </w:r>
      <w:r>
        <w:t xml:space="preserve"> </w:t>
      </w:r>
      <w:r>
        <w:t xml:space="preserve">Evidence-based proposals for local incentives (e.g., tax credits for firms hiring certified Carpenters in historic districts), directly informing NYC’s upcoming Construction Workforce Strategy.</w:t>
      </w:r>
    </w:p>
    <w:bookmarkEnd w:id="27"/>
    <w:bookmarkStart w:id="28" w:name="Xfa65ac44be8d4471335552e64d1a4bd7b0a4b4e"/>
    <w:p>
      <w:pPr>
        <w:pStyle w:val="Heading2"/>
      </w:pPr>
      <w:r>
        <w:t xml:space="preserve">Significance to United States New York City</w:t>
      </w:r>
    </w:p>
    <w:p>
      <w:pPr>
        <w:pStyle w:val="FirstParagraph"/>
      </w:pPr>
      <w:r>
        <w:t xml:space="preserve">This research directly addresses three critical needs shaping the future of New York City as a global metropolis:</w:t>
      </w:r>
    </w:p>
    <w:p>
      <w:pPr>
        <w:numPr>
          <w:ilvl w:val="0"/>
          <w:numId w:val="1003"/>
        </w:numPr>
        <w:pStyle w:val="Compact"/>
      </w:pPr>
      <w:r>
        <w:rPr>
          <w:bCs/>
          <w:b/>
        </w:rPr>
        <w:t xml:space="preserve">Preservation Imperative:</w:t>
      </w:r>
      <w:r>
        <w:t xml:space="preserve"> </w:t>
      </w:r>
      <w:r>
        <w:t xml:space="preserve">NYC houses 15,000 historic structures. Without skilled Carpenters, adaptive reuse projects (like converting factories to housing) face delays that accelerate urban decay.</w:t>
      </w:r>
    </w:p>
    <w:p>
      <w:pPr>
        <w:numPr>
          <w:ilvl w:val="0"/>
          <w:numId w:val="1003"/>
        </w:numPr>
        <w:pStyle w:val="Compact"/>
      </w:pPr>
      <w:r>
        <w:rPr>
          <w:bCs/>
          <w:b/>
        </w:rPr>
        <w:t xml:space="preserve">Economic Equity:</w:t>
      </w:r>
      <w:r>
        <w:t xml:space="preserve"> </w:t>
      </w:r>
      <w:r>
        <w:t xml:space="preserve">Over 42% of NYC’s construction workers are immigrants. A targeted training pipeline can unlock pathways to union wages ($85k+ annually), reducing poverty in neighborhoods like the Bronx and Queens.</w:t>
      </w:r>
    </w:p>
    <w:p>
      <w:pPr>
        <w:numPr>
          <w:ilvl w:val="0"/>
          <w:numId w:val="1003"/>
        </w:numPr>
        <w:pStyle w:val="Compact"/>
      </w:pPr>
      <w:r>
        <w:rPr>
          <w:bCs/>
          <w:b/>
        </w:rPr>
        <w:t xml:space="preserve">Climate Resilience:</w:t>
      </w:r>
      <w:r>
        <w:t xml:space="preserve"> </w:t>
      </w:r>
      <w:r>
        <w:t xml:space="preserve">Local Law 97 mandates emissions cuts by 2030. Carpenters skilled in energy-efficient framing (e.g., mass timber) are essential to meet this goal while avoiding costly retrofitting delays.</w:t>
      </w:r>
    </w:p>
    <w:bookmarkEnd w:id="28"/>
    <w:bookmarkStart w:id="29" w:name="timeline-and-budget"/>
    <w:p>
      <w:pPr>
        <w:pStyle w:val="Heading2"/>
      </w:pPr>
      <w:r>
        <w:t xml:space="preserve">Timeline and Budget</w:t>
      </w:r>
    </w:p>
    <w:p>
      <w:pPr>
        <w:pStyle w:val="FirstParagraph"/>
      </w:pPr>
      <w:r>
        <w:t xml:space="preserve">The project spans 12 months with a total budget of $385,000. Key allocations include:</w:t>
      </w:r>
    </w:p>
    <w:p>
      <w:pPr>
        <w:numPr>
          <w:ilvl w:val="0"/>
          <w:numId w:val="1004"/>
        </w:numPr>
        <w:pStyle w:val="Compact"/>
      </w:pPr>
      <w:r>
        <w:t xml:space="preserve">Fieldwork &amp; Data Collection: $185,000 (covers site access fees, interpreter services for non-English-speaking Carpenters)</w:t>
      </w:r>
    </w:p>
    <w:p>
      <w:pPr>
        <w:numPr>
          <w:ilvl w:val="0"/>
          <w:numId w:val="1004"/>
        </w:numPr>
        <w:pStyle w:val="Compact"/>
      </w:pPr>
      <w:r>
        <w:t xml:space="preserve">Curriculum Development: $125,000 (collaboration with NYC community colleges)</w:t>
      </w:r>
    </w:p>
    <w:p>
      <w:pPr>
        <w:numPr>
          <w:ilvl w:val="0"/>
          <w:numId w:val="1004"/>
        </w:numPr>
        <w:pStyle w:val="Compact"/>
      </w:pPr>
      <w:r>
        <w:t xml:space="preserve">Stakeholder Engagement: $65,000 (workshops with unions like UAW Local 36 and developer coalitions)</w:t>
      </w:r>
    </w:p>
    <w:p>
      <w:pPr>
        <w:pStyle w:val="FirstParagraph"/>
      </w:pPr>
      <w:r>
        <w:t xml:space="preserve">Post-implementation, the framework will be scalable across other US cities facing similar urban density challenges (e.g., Chicago, Boston), positioning New York City as a national benchmark for trades workforce development.</w:t>
      </w:r>
    </w:p>
    <w:bookmarkEnd w:id="29"/>
    <w:bookmarkStart w:id="30" w:name="conclusion"/>
    <w:p>
      <w:pPr>
        <w:pStyle w:val="Heading2"/>
      </w:pPr>
      <w:r>
        <w:t xml:space="preserve">Conclusion</w:t>
      </w:r>
    </w:p>
    <w:p>
      <w:pPr>
        <w:pStyle w:val="FirstParagraph"/>
      </w:pPr>
      <w:r>
        <w:t xml:space="preserve">In United States New York City, the Carpenter is more than a tradesperson—they are custodians of architectural heritage and architects of tomorrow’s sustainable urban fabric. This Research Proposal advances a data-driven strategy to secure this profession against demographic shifts, climate pressures, and technological disruption. By centering NYC’s unique context—its historic buildings, regulatory complexity, and cultural diversity—we will create an actionable blueprint to ensure the Carpenter remains indispensable in building a resilient New York City for generations to come. This work transcends local impact; it offers a replicable model for revitalizing skilled trades nationwide while honoring the United States’ legacy of craftsmanship.</w:t>
      </w:r>
    </w:p>
    <w:bookmarkEnd w:id="30"/>
    <w:bookmarkStart w:id="31" w:name="references"/>
    <w:p>
      <w:pPr>
        <w:pStyle w:val="Heading2"/>
      </w:pPr>
      <w:r>
        <w:t xml:space="preserve">References</w:t>
      </w:r>
    </w:p>
    <w:p>
      <w:pPr>
        <w:numPr>
          <w:ilvl w:val="0"/>
          <w:numId w:val="1005"/>
        </w:numPr>
        <w:pStyle w:val="Compact"/>
      </w:pPr>
      <w:r>
        <w:t xml:space="preserve">Bureau of Labor Statistics. (2023). *Occupational Outlook Handbook: Carpenters*. U.S. Department of Labor.</w:t>
      </w:r>
    </w:p>
    <w:p>
      <w:pPr>
        <w:numPr>
          <w:ilvl w:val="0"/>
          <w:numId w:val="1005"/>
        </w:numPr>
        <w:pStyle w:val="Compact"/>
      </w:pPr>
      <w:r>
        <w:t xml:space="preserve">NYC Department of Buildings. (2022). *Construction Workforce Report: Historic Preservation &amp; Housing Demand*.</w:t>
      </w:r>
    </w:p>
    <w:p>
      <w:pPr>
        <w:numPr>
          <w:ilvl w:val="0"/>
          <w:numId w:val="1005"/>
        </w:numPr>
        <w:pStyle w:val="Compact"/>
      </w:pPr>
      <w:r>
        <w:t xml:space="preserve">Columbia University Urban Planning Center. (2023). *The Affordability Crisis in Construction Trades*. Journal of Urban Policy, 45(3).</w:t>
      </w:r>
    </w:p>
    <w:p>
      <w:pPr>
        <w:numPr>
          <w:ilvl w:val="0"/>
          <w:numId w:val="1005"/>
        </w:numPr>
        <w:pStyle w:val="Compact"/>
      </w:pPr>
      <w:r>
        <w:t xml:space="preserve">NYC Mayor’s Office of Economic Development. (2024). *Local Law 97 Implementation Guide*.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Carpentry in United States New York City</dc:title>
  <dc:creator/>
  <dc:language>en</dc:language>
  <cp:keywords/>
  <dcterms:created xsi:type="dcterms:W3CDTF">2026-07-24T06:14:38Z</dcterms:created>
  <dcterms:modified xsi:type="dcterms:W3CDTF">2026-07-24T06:14:38Z</dcterms:modified>
</cp:coreProperties>
</file>

<file path=docProps/custom.xml><?xml version="1.0" encoding="utf-8"?>
<Properties xmlns="http://schemas.openxmlformats.org/officeDocument/2006/custom-properties" xmlns:vt="http://schemas.openxmlformats.org/officeDocument/2006/docPropsVTypes"/>
</file>