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Adoption</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31" w:name="X9b05ba09144c7cb1b44df6db99d376d4cd35723"/>
    <w:p>
      <w:pPr>
        <w:pStyle w:val="Heading1"/>
      </w:pPr>
      <w:r>
        <w:t xml:space="preserve">Research Proposal: Optimizing Cloud Infrastructure Management Through Chef Adoption in Australia Melbourne's Enterprise Landscape</w:t>
      </w:r>
    </w:p>
    <w:bookmarkStart w:id="20" w:name="abstract"/>
    <w:p>
      <w:pPr>
        <w:pStyle w:val="Heading2"/>
      </w:pPr>
      <w:r>
        <w:t xml:space="preserve">Abstract</w:t>
      </w:r>
    </w:p>
    <w:p>
      <w:pPr>
        <w:pStyle w:val="FirstParagraph"/>
      </w:pPr>
      <w:r>
        <w:t xml:space="preserve">This research proposal investigates the strategic implementation and optimization of Chef, the open-source configuration management platform, within Australia Melbourne's rapidly evolving technology sector. As Melbourne emerges as a key digital hub in Southeast Asia with over 45% of Victorian enterprises migrating to cloud infrastructure (Victoria Tech Council, 2023), this study addresses critical gaps in standardized automation practices. The research aims to develop a context-specific framework for Chef deployment that enhances operational efficiency, security compliance, and scalability for Melbourne-based businesses operating within Australia's unique regulatory environment. Through mixed-methods analysis of 35+ local organizations, this project will deliver actionable insights for CTOs, DevOps teams, and policymakers shaping Australia Melbourne's digital infrastructure future.</w:t>
      </w:r>
    </w:p>
    <w:bookmarkEnd w:id="20"/>
    <w:bookmarkStart w:id="21" w:name="Xedc1414c4f4af96a1072cda7c78d1199fee8ad4"/>
    <w:p>
      <w:pPr>
        <w:pStyle w:val="Heading2"/>
      </w:pPr>
      <w:r>
        <w:t xml:space="preserve">1. Introduction: The Urgent Need for Standardized Infrastructure Management</w:t>
      </w:r>
    </w:p>
    <w:p>
      <w:pPr>
        <w:pStyle w:val="FirstParagraph"/>
      </w:pPr>
      <w:r>
        <w:t xml:space="preserve">Australia Melbourne has become a pivotal node in the Asia-Pacific tech ecosystem, hosting global HQs of companies like Atlassian (Melbourne operations), and local unicorns such as Canva (headquartered in Melbourne). However, this growth has exposed significant infrastructure fragmentation. Current industry surveys reveal 68% of Melbourne-based tech firms rely on ad-hoc scripting for cloud provisioning—a practice directly contradicting the Australian Government's Cyber Security Strategy 2023 goals for standardized secure operations. This research focuses squarely on Chef as a scalable solution to these challenges, addressing its underutilization in Australia Melbourne despite its global enterprise adoption (Chef Software, 2024). The study will position Chef not merely as a tool but as an enabler of Melbourne's ambition to become the region's leading cloud-native innovation center.</w:t>
      </w:r>
    </w:p>
    <w:bookmarkEnd w:id="21"/>
    <w:bookmarkStart w:id="22" w:name="X478f0c3094ceb327973daff2eca742d88f5c3c5"/>
    <w:p>
      <w:pPr>
        <w:pStyle w:val="Heading2"/>
      </w:pPr>
      <w:r>
        <w:t xml:space="preserve">2. Literature Review: Gaps in Local Contextual Adaptation</w:t>
      </w:r>
    </w:p>
    <w:p>
      <w:pPr>
        <w:pStyle w:val="FirstParagraph"/>
      </w:pPr>
      <w:r>
        <w:t xml:space="preserve">Existing research on Chef (e.g., Smith &amp; Chen, 2021) primarily examines US and European deployments, neglecting Australia Melbourne's specific constraints: stringent data sovereignty requirements under the Australian Privacy Principles (APPs), complex federal-state regulatory overlaps, and unique geographic challenges in serving regional Victorian clients. A 2023 Deloitte report on Australian cloud adoption noted that "only 17% of Melbourne enterprises have implemented infrastructure-as-code practices matching global benchmarks." This research bridges that gap by contextualizing Chef within Australia's legal framework, particularly addressing how its compliance capabilities can be leveraged to meet the Privacy Act 1988 and mandatory data localization laws. We will analyze how Chef's policy-driven automation (e.g., via Compliance Profiles) aligns with Victoria's Digital Transformation Strategy 2030, a critical differentiator for Melbourne-based deployments.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management pain points across Melbourne's enterprise sector (fintech, healthcare, e-commerce) through targeted industry interviews.</w:t>
      </w:r>
    </w:p>
    <w:p>
      <w:pPr>
        <w:numPr>
          <w:ilvl w:val="0"/>
          <w:numId w:val="1001"/>
        </w:numPr>
        <w:pStyle w:val="Compact"/>
      </w:pPr>
      <w:r>
        <w:t xml:space="preserve">To evaluate Chef's effectiveness in automating compliance with Australia-specific regulations within Melbourne-based environments.</w:t>
      </w:r>
    </w:p>
    <w:p>
      <w:pPr>
        <w:numPr>
          <w:ilvl w:val="0"/>
          <w:numId w:val="1001"/>
        </w:numPr>
        <w:pStyle w:val="Compact"/>
      </w:pPr>
      <w:r>
        <w:t xml:space="preserve">To develop a validated implementation framework tailored for Australia Melbourne's cloud adoption patterns and regulatory landscape.</w:t>
      </w:r>
    </w:p>
    <w:p>
      <w:pPr>
        <w:numPr>
          <w:ilvl w:val="0"/>
          <w:numId w:val="1001"/>
        </w:numPr>
        <w:pStyle w:val="Compact"/>
      </w:pPr>
      <w:r>
        <w:t xml:space="preserve">To quantify operational ROI (reduced deployment time, fewer configuration errors) of Chef adoption compared to legacy systems across 20+ Melbourne case studies.</w:t>
      </w:r>
    </w:p>
    <w:bookmarkEnd w:id="23"/>
    <w:bookmarkStart w:id="27" w:name="X32a920807eb8192f492802248f4ab359a54d50c"/>
    <w:p>
      <w:pPr>
        <w:pStyle w:val="Heading2"/>
      </w:pPr>
      <w:r>
        <w:t xml:space="preserve">4. Methodology: Contextualized Mixed-Methods Approach</w:t>
      </w:r>
    </w:p>
    <w:p>
      <w:pPr>
        <w:pStyle w:val="FirstParagraph"/>
      </w:pPr>
      <w:r>
        <w:t xml:space="preserve">This research employs a sequential explanatory mixed-methods design optimized for the Australia Melbourne context:</w:t>
      </w:r>
    </w:p>
    <w:bookmarkStart w:id="24" w:name="X2b2985cc0d234a85b3ae23e81f110e9b1f7598c"/>
    <w:p>
      <w:pPr>
        <w:pStyle w:val="Heading3"/>
      </w:pPr>
      <w:r>
        <w:t xml:space="preserve">Phase 1: Quantitative Assessment (Months 1-3)</w:t>
      </w:r>
    </w:p>
    <w:p>
      <w:pPr>
        <w:pStyle w:val="FirstParagraph"/>
      </w:pPr>
      <w:r>
        <w:t xml:space="preserve">A structured survey targeting CTOs and DevOps leads from 50+ Melbourne organizations (stratified by industry size) will measure current infrastructure practices, compliance challenges, and interest in Chef. Data will be analyzed against Victorian Government cloud maturity metrics to identify adoption barriers unique to Australia Melbourne's ecosystem.</w:t>
      </w:r>
    </w:p>
    <w:bookmarkEnd w:id="24"/>
    <w:bookmarkStart w:id="25" w:name="phase-2-qualitative-deep-dive-months-4-7"/>
    <w:p>
      <w:pPr>
        <w:pStyle w:val="Heading3"/>
      </w:pPr>
      <w:r>
        <w:t xml:space="preserve">Phase 2: Qualitative Deep Dive (Months 4-7)</w:t>
      </w:r>
    </w:p>
    <w:p>
      <w:pPr>
        <w:pStyle w:val="FirstParagraph"/>
      </w:pPr>
      <w:r>
        <w:t xml:space="preserve">Focus groups with 8-10 organizations currently using or evaluating Chef in Melbourne will explore implementation nuances. This includes analyzing real-world scenarios such as:</w:t>
      </w:r>
    </w:p>
    <w:p>
      <w:pPr>
        <w:numPr>
          <w:ilvl w:val="0"/>
          <w:numId w:val="1002"/>
        </w:numPr>
        <w:pStyle w:val="Compact"/>
      </w:pPr>
      <w:r>
        <w:t xml:space="preserve">Automating compliance for healthcare data (e.g., My Health Record integration)</w:t>
      </w:r>
    </w:p>
    <w:p>
      <w:pPr>
        <w:numPr>
          <w:ilvl w:val="0"/>
          <w:numId w:val="1002"/>
        </w:numPr>
        <w:pStyle w:val="Compact"/>
      </w:pPr>
      <w:r>
        <w:t xml:space="preserve">Scaling infrastructure for Melbourne's seasonal e-commerce peaks (e.g., Black Friday events)</w:t>
      </w:r>
    </w:p>
    <w:p>
      <w:pPr>
        <w:numPr>
          <w:ilvl w:val="0"/>
          <w:numId w:val="1002"/>
        </w:numPr>
        <w:pStyle w:val="Compact"/>
      </w:pPr>
      <w:r>
        <w:t xml:space="preserve">Integrating Chef with Australia's major cloud providers (AWS Sydney, Azure Australia East) in multi-cloud environments</w:t>
      </w:r>
    </w:p>
    <w:bookmarkEnd w:id="25"/>
    <w:bookmarkStart w:id="26" w:name="X2570912c40657227f9e12444fe090d86db3a0f6"/>
    <w:p>
      <w:pPr>
        <w:pStyle w:val="Heading3"/>
      </w:pPr>
      <w:r>
        <w:t xml:space="preserve">Phase 3: Framework Development &amp; Validation (Months 8-10)</w:t>
      </w:r>
    </w:p>
    <w:p>
      <w:pPr>
        <w:pStyle w:val="FirstParagraph"/>
      </w:pPr>
      <w:r>
        <w:t xml:space="preserve">The core output—a Melbourne-specific "Chef Implementation Playbook"—will be co-created with industry partners (including Melbourne-based Chef Community Group) and validated through pilot deployments at three diverse organizations. Key metrics will include reduced time-to-compliance (target: 40% faster), fewer security incidents, and alignment with the Australian Digital Health Agency standards.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directly addresses Melbourne's strategic digital priorities outlined in "Melbourne 2030" by providing a practical pathway for Chef adoption. Expected deliverables include:</w:t>
      </w:r>
    </w:p>
    <w:p>
      <w:pPr>
        <w:numPr>
          <w:ilvl w:val="0"/>
          <w:numId w:val="1003"/>
        </w:numPr>
        <w:pStyle w:val="Compact"/>
      </w:pPr>
      <w:r>
        <w:t xml:space="preserve">A publicly accessible repository of Australia Melbourne-compliant Chef cookbooks (e.g., for APPs compliance, NIST frameworks)</w:t>
      </w:r>
    </w:p>
    <w:p>
      <w:pPr>
        <w:numPr>
          <w:ilvl w:val="0"/>
          <w:numId w:val="1003"/>
        </w:numPr>
        <w:pStyle w:val="Compact"/>
      </w:pPr>
      <w:r>
        <w:t xml:space="preserve">Training modules certified by the Victorian Cyber Security Centre (VCSC) for local DevOps teams</w:t>
      </w:r>
    </w:p>
    <w:p>
      <w:pPr>
        <w:numPr>
          <w:ilvl w:val="0"/>
          <w:numId w:val="1003"/>
        </w:numPr>
        <w:pStyle w:val="Compact"/>
      </w:pPr>
      <w:r>
        <w:t xml:space="preserve">Evidence-based recommendations for Victoria's Department of Jobs, Skills, Industry and Regions on infrastructure policy</w:t>
      </w:r>
    </w:p>
    <w:p>
      <w:pPr>
        <w:pStyle w:val="FirstParagraph"/>
      </w:pPr>
      <w:r>
        <w:t xml:space="preserve">The significance extends beyond technical efficiency: By embedding Chef within Australia Melbourne's regulatory fabric, this research positions the city as a model for secure cloud governance in the Asia-Pacific region. Success here could influence national standards, reducing compliance costs for 85% of Victorian SMEs currently struggling with fragmented infrastructure management (ABS Data, 2023).</w:t>
      </w:r>
    </w:p>
    <w:bookmarkEnd w:id="28"/>
    <w:bookmarkStart w:id="29" w:name="X4f307ef96af8271e33b17570fa43ac4af51e0be"/>
    <w:p>
      <w:pPr>
        <w:pStyle w:val="Heading2"/>
      </w:pPr>
      <w:r>
        <w:t xml:space="preserve">6. Conclusion: Advancing Melbourne's Tech Leadership</w:t>
      </w:r>
    </w:p>
    <w:p>
      <w:pPr>
        <w:pStyle w:val="FirstParagraph"/>
      </w:pPr>
      <w:r>
        <w:t xml:space="preserve">Australia Melbourne stands at a pivotal moment where infrastructure automation is no longer optional but a strategic imperative. This Research Proposal directly confronts the underutilization of Chef within the local context, moving beyond generic tool comparisons to deliver an actionable, regulation-aware solution. Through rigorous study grounded in Melbourne's operational realities, this project will establish best practices for Chef adoption that accelerate digital transformation while ensuring compliance with Australia's unique legal landscape. The findings will equip Melbourne's businesses to compete globally while meeting sovereign data requirements—a critical advantage in the $15B Australian cloud services market (Gartner, 2024). Ultimately, this work positions Chef not just as a tool, but as a catalyst for sustainable technological leadership in Australia Melbourne and beyond.</w:t>
      </w:r>
    </w:p>
    <w:bookmarkEnd w:id="29"/>
    <w:bookmarkStart w:id="30" w:name="references-illustrative"/>
    <w:p>
      <w:pPr>
        <w:pStyle w:val="Heading2"/>
      </w:pPr>
      <w:r>
        <w:t xml:space="preserve">References (Illustrative)</w:t>
      </w:r>
    </w:p>
    <w:p>
      <w:pPr>
        <w:numPr>
          <w:ilvl w:val="0"/>
          <w:numId w:val="1004"/>
        </w:numPr>
        <w:pStyle w:val="Compact"/>
      </w:pPr>
      <w:r>
        <w:t xml:space="preserve">Australian Government. (2023). *Cyber Security Strategy*. Commonwealth of Australia.</w:t>
      </w:r>
    </w:p>
    <w:p>
      <w:pPr>
        <w:numPr>
          <w:ilvl w:val="0"/>
          <w:numId w:val="1004"/>
        </w:numPr>
        <w:pStyle w:val="Compact"/>
      </w:pPr>
      <w:r>
        <w:t xml:space="preserve">Victoria Tech Council. (2023). *Cloud Adoption Report: Victoria*. Melbourne, Australia.</w:t>
      </w:r>
    </w:p>
    <w:p>
      <w:pPr>
        <w:numPr>
          <w:ilvl w:val="0"/>
          <w:numId w:val="1004"/>
        </w:numPr>
        <w:pStyle w:val="Compact"/>
      </w:pPr>
      <w:r>
        <w:t xml:space="preserve">Chef Software. (2024). *Global State of Infrastructure Automation Report*.</w:t>
      </w:r>
    </w:p>
    <w:p>
      <w:pPr>
        <w:numPr>
          <w:ilvl w:val="0"/>
          <w:numId w:val="1004"/>
        </w:numPr>
        <w:pStyle w:val="Compact"/>
      </w:pPr>
      <w:r>
        <w:t xml:space="preserve">Deloitte. (2023). *Australian Cloud Maturity Index*. Melbourne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Adoption in Australia Melbourne's Tech Ecosystem</dc:title>
  <dc:creator/>
  <dc:language>en</dc:language>
  <cp:keywords/>
  <dcterms:created xsi:type="dcterms:W3CDTF">2026-07-14T20:35:09Z</dcterms:created>
  <dcterms:modified xsi:type="dcterms:W3CDTF">2026-07-14T20:35:09Z</dcterms:modified>
</cp:coreProperties>
</file>

<file path=docProps/custom.xml><?xml version="1.0" encoding="utf-8"?>
<Properties xmlns="http://schemas.openxmlformats.org/officeDocument/2006/custom-properties" xmlns:vt="http://schemas.openxmlformats.org/officeDocument/2006/docPropsVTypes"/>
</file>