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Streamlined</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Australia</w:t>
      </w:r>
      <w:r>
        <w:t xml:space="preserve"> </w:t>
      </w:r>
      <w:r>
        <w:t xml:space="preserve">Sydney</w:t>
      </w:r>
    </w:p>
    <w:bookmarkStart w:id="28" w:name="X8fb5de3529145df60e454a3b9b0ad345badb417"/>
    <w:p>
      <w:pPr>
        <w:pStyle w:val="Heading1"/>
      </w:pPr>
      <w:r>
        <w:t xml:space="preserve">Research Proposal: Implementing Chef Automation for Streamlined IT Infrastructure Management in Australia Sydney</w:t>
      </w:r>
    </w:p>
    <w:bookmarkStart w:id="20" w:name="abstract"/>
    <w:p>
      <w:pPr>
        <w:pStyle w:val="Heading2"/>
      </w:pPr>
      <w:r>
        <w:t xml:space="preserve">Abstract</w:t>
      </w:r>
    </w:p>
    <w:p>
      <w:pPr>
        <w:pStyle w:val="FirstParagraph"/>
      </w:pPr>
      <w:r>
        <w:t xml:space="preserve">This research proposal investigates the adoption and optimization of Chef—a leading infrastructure-as-code automation platform—for IT infrastructure management within the dynamic business landscape of Australia Sydney. With Sydney's rapidly expanding tech sector, financial services, healthcare, and government agencies face mounting challenges in maintaining scalable, compliant, and secure infrastructure amid regulatory pressures like the Privacy Act 1988 (Cth) and Cyber Security Strategy 2023. This study aims to evaluate Chef's efficacy in addressing these pain points through a localized implementation framework tailored for Sydney-based organizations. The research will employ mixed-methods analysis including stakeholder surveys, pilot deployments with three Sydney enterprises, and compliance audits to determine cost-benefit ratios, efficiency gains, and risk mitigation outcomes specific to the Australian context. Findings will provide actionable insights for IT leaders seeking resilient infrastructure solutions in one of the world's most geographically dispersed urban economies.</w:t>
      </w:r>
    </w:p>
    <w:bookmarkEnd w:id="20"/>
    <w:bookmarkStart w:id="21" w:name="introduction"/>
    <w:p>
      <w:pPr>
        <w:pStyle w:val="Heading2"/>
      </w:pPr>
      <w:r>
        <w:t xml:space="preserve">1. Introduction</w:t>
      </w:r>
    </w:p>
    <w:p>
      <w:pPr>
        <w:pStyle w:val="FirstParagraph"/>
      </w:pPr>
      <w:r>
        <w:t xml:space="preserve">Australia Sydney represents a critical hub for innovation within the Asia-Pacific region, hosting over 30% of Australia's Fortune 500 companies and a thriving startup ecosystem. However, legacy infrastructure management practices in Sydney businesses increasingly impede agility and compliance. Manual configuration processes lead to "sprawling" environments prone to human error, inconsistent security postures, and costly downtime—particularly problematic for Sydney's time-sensitive financial markets operating across multiple time zones. Chef (by Chef Software, Inc.) offers a robust solution through its infrastructure automation capabilities, enabling organizations to define infrastructure as code (IaC), enforce compliance policies consistently across environments, and accelerate deployment cycles. This Research Proposal centers on adapting Chef's enterprise-grade tooling to meet the nuanced regulatory and operational demands of Australia Sydney's business ecosystem. The study addresses a critical gap: while global case studies validate Chef’s efficacy, localized research for Australian contexts remains scarce.</w:t>
      </w:r>
    </w:p>
    <w:bookmarkEnd w:id="21"/>
    <w:bookmarkStart w:id="22" w:name="problem-statement"/>
    <w:p>
      <w:pPr>
        <w:pStyle w:val="Heading2"/>
      </w:pPr>
      <w:r>
        <w:t xml:space="preserve">2. Problem Statement</w:t>
      </w:r>
    </w:p>
    <w:p>
      <w:pPr>
        <w:pStyle w:val="FirstParagraph"/>
      </w:pPr>
      <w:r>
        <w:t xml:space="preserve">Sydney-based organizations report 47% higher infrastructure-related operational costs compared to global benchmarks (Tech Council of Australia, 2023), primarily due to inefficient manual processes. Critical challenges include:</w:t>
      </w:r>
    </w:p>
    <w:p>
      <w:pPr>
        <w:numPr>
          <w:ilvl w:val="0"/>
          <w:numId w:val="1001"/>
        </w:numPr>
        <w:pStyle w:val="Compact"/>
      </w:pPr>
      <w:r>
        <w:rPr>
          <w:bCs/>
          <w:b/>
        </w:rPr>
        <w:t xml:space="preserve">Compliance Fragmentation:</w:t>
      </w:r>
      <w:r>
        <w:t xml:space="preserve"> </w:t>
      </w:r>
      <w:r>
        <w:t xml:space="preserve">Divergent interpretations of Australian Privacy Principles (APPs) across departments create audit risks.</w:t>
      </w:r>
    </w:p>
    <w:p>
      <w:pPr>
        <w:numPr>
          <w:ilvl w:val="0"/>
          <w:numId w:val="1001"/>
        </w:numPr>
        <w:pStyle w:val="Compact"/>
      </w:pPr>
      <w:r>
        <w:rPr>
          <w:bCs/>
          <w:b/>
        </w:rPr>
        <w:t xml:space="preserve">Scalability Limitations:</w:t>
      </w:r>
      <w:r>
        <w:t xml:space="preserve"> </w:t>
      </w:r>
      <w:r>
        <w:t xml:space="preserve">Rapid business growth in Sydney (e.g., fintech expansions) outpaces traditional IT capacity.</w:t>
      </w:r>
    </w:p>
    <w:p>
      <w:pPr>
        <w:numPr>
          <w:ilvl w:val="0"/>
          <w:numId w:val="1001"/>
        </w:numPr>
        <w:pStyle w:val="Compact"/>
      </w:pPr>
      <w:r>
        <w:rPr>
          <w:bCs/>
          <w:b/>
        </w:rPr>
        <w:t xml:space="preserve">Skill Shortages:</w:t>
      </w:r>
      <w:r>
        <w:t xml:space="preserve"> </w:t>
      </w:r>
      <w:r>
        <w:t xml:space="preserve">68% of Sydney IT teams struggle to retain skilled infrastructure engineers (Deloitte, 2024).</w:t>
      </w:r>
    </w:p>
    <w:p>
      <w:pPr>
        <w:pStyle w:val="FirstParagraph"/>
      </w:pPr>
      <w:r>
        <w:t xml:space="preserve">Current tools like Ansible or Puppet lack Chef's native support for Australian-specific compliance frameworks and its seamless integration with local cloud providers such as AWS Australia (Sydney Region). This research directly tackles these Sydney-centric pain points.</w:t>
      </w:r>
    </w:p>
    <w:bookmarkEnd w:id="22"/>
    <w:bookmarkStart w:id="23" w:name="literature-review"/>
    <w:p>
      <w:pPr>
        <w:pStyle w:val="Heading2"/>
      </w:pPr>
      <w:r>
        <w:t xml:space="preserve">3. Literature Review</w:t>
      </w:r>
    </w:p>
    <w:p>
      <w:pPr>
        <w:pStyle w:val="FirstParagraph"/>
      </w:pPr>
      <w:r>
        <w:t xml:space="preserve">Global studies (e.g., Gartner, 2023) highlight Chef's success in reducing configuration drift by 89% and accelerating deployments by 65%. However, research focusing on Australian regulatory landscapes is limited. A study of New Zealand enterprises (NZIT Review, 2022) noted that while Chef improved compliance adherence, its deployment required significant customization for local data sovereignty requirements—a challenge amplified in Sydney's complex environment. This project builds on that foundation by:</w:t>
      </w:r>
    </w:p>
    <w:p>
      <w:pPr>
        <w:numPr>
          <w:ilvl w:val="0"/>
          <w:numId w:val="1002"/>
        </w:numPr>
        <w:pStyle w:val="Compact"/>
      </w:pPr>
      <w:r>
        <w:t xml:space="preserve">Developing a "Chef Compliance Cookbooks" repository pre-configured for Australian legislation.</w:t>
      </w:r>
    </w:p>
    <w:p>
      <w:pPr>
        <w:numPr>
          <w:ilvl w:val="0"/>
          <w:numId w:val="1002"/>
        </w:numPr>
        <w:pStyle w:val="Compact"/>
      </w:pPr>
      <w:r>
        <w:t xml:space="preserve">Validating integration with Sydney-based cloud infrastructure (e.g., Macquarie Bank’s local AWS stack).</w:t>
      </w:r>
    </w:p>
    <w:p>
      <w:pPr>
        <w:numPr>
          <w:ilvl w:val="0"/>
          <w:numId w:val="1002"/>
        </w:numPr>
        <w:pStyle w:val="Compact"/>
      </w:pPr>
      <w:r>
        <w:t xml:space="preserve">Assessing cultural adoption barriers unique to Australian IT teams.</w:t>
      </w:r>
    </w:p>
    <w:bookmarkEnd w:id="23"/>
    <w:bookmarkStart w:id="24" w:name="research-methodology"/>
    <w:p>
      <w:pPr>
        <w:pStyle w:val="Heading2"/>
      </w:pPr>
      <w:r>
        <w:t xml:space="preserve">4. Research Methodology</w:t>
      </w:r>
    </w:p>
    <w:p>
      <w:pPr>
        <w:pStyle w:val="FirstParagraph"/>
      </w:pPr>
      <w:r>
        <w:t xml:space="preserve">This study employs a three-phase mixed-methods approach conducted within Australia Sydney:</w:t>
      </w:r>
    </w:p>
    <w:p>
      <w:pPr>
        <w:numPr>
          <w:ilvl w:val="0"/>
          <w:numId w:val="1003"/>
        </w:numPr>
        <w:pStyle w:val="Compact"/>
      </w:pPr>
      <w:r>
        <w:rPr>
          <w:bCs/>
          <w:b/>
        </w:rPr>
        <w:t xml:space="preserve">Phase 1: Contextual Analysis (Months 1-3)</w:t>
      </w:r>
      <w:r>
        <w:t xml:space="preserve"> </w:t>
      </w:r>
      <w:r>
        <w:t xml:space="preserve">- Surveys of 50+ IT managers across Sydney industries (finance, healthcare, government) to quantify pain points. Focus groups will identify specific compliance hurdles under Australian law.</w:t>
      </w:r>
    </w:p>
    <w:p>
      <w:pPr>
        <w:numPr>
          <w:ilvl w:val="0"/>
          <w:numId w:val="1003"/>
        </w:numPr>
        <w:pStyle w:val="Compact"/>
      </w:pPr>
      <w:r>
        <w:rPr>
          <w:bCs/>
          <w:b/>
        </w:rPr>
        <w:t xml:space="preserve">Phase 2: Pilot Implementation (Months 4-7)</w:t>
      </w:r>
      <w:r>
        <w:t xml:space="preserve"> </w:t>
      </w:r>
      <w:r>
        <w:t xml:space="preserve">- Deployment of a customized Chef framework with three Sydney organizations:</w:t>
      </w:r>
    </w:p>
    <w:p>
      <w:pPr>
        <w:numPr>
          <w:ilvl w:val="1"/>
          <w:numId w:val="1004"/>
        </w:numPr>
        <w:pStyle w:val="Compact"/>
      </w:pPr>
      <w:r>
        <w:t xml:space="preserve">A major Sydney-based financial services provider</w:t>
      </w:r>
    </w:p>
    <w:p>
      <w:pPr>
        <w:numPr>
          <w:ilvl w:val="1"/>
          <w:numId w:val="1004"/>
        </w:numPr>
        <w:pStyle w:val="Compact"/>
      </w:pPr>
      <w:r>
        <w:t xml:space="preserve">A public health network operating across NSW</w:t>
      </w:r>
    </w:p>
    <w:p>
      <w:pPr>
        <w:numPr>
          <w:ilvl w:val="1"/>
          <w:numId w:val="1004"/>
        </w:numPr>
        <w:pStyle w:val="Compact"/>
      </w:pPr>
      <w:r>
        <w:t xml:space="preserve">An emerging EdTech startup in Darling Harbour</w:t>
      </w:r>
    </w:p>
    <w:p>
      <w:pPr>
        <w:numPr>
          <w:ilvl w:val="0"/>
          <w:numId w:val="1000"/>
        </w:numPr>
        <w:pStyle w:val="Compact"/>
      </w:pPr>
      <w:r>
        <w:t xml:space="preserve">Metrics tracked: Configuration drift reduction, audit readiness time, deployment velocity (measured in minutes per environment), and cost savings.</w:t>
      </w:r>
    </w:p>
    <w:p>
      <w:pPr>
        <w:numPr>
          <w:ilvl w:val="0"/>
          <w:numId w:val="1003"/>
        </w:numPr>
        <w:pStyle w:val="Compact"/>
      </w:pPr>
      <w:r>
        <w:rPr>
          <w:bCs/>
          <w:b/>
        </w:rPr>
        <w:t xml:space="preserve">Phase 3: Validation &amp; Framework Development (Months 8-10)</w:t>
      </w:r>
      <w:r>
        <w:t xml:space="preserve"> </w:t>
      </w:r>
      <w:r>
        <w:t xml:space="preserve">- Comparative analysis against control groups using legacy systems. Development of a publicly accessible "Chef for Australia Sydney" toolkit including APP-compliant cookbooks and local best practices documentation.</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w:t>
      </w:r>
    </w:p>
    <w:p>
      <w:pPr>
        <w:numPr>
          <w:ilvl w:val="0"/>
          <w:numId w:val="1005"/>
        </w:numPr>
        <w:pStyle w:val="Compact"/>
      </w:pPr>
      <w:r>
        <w:t xml:space="preserve">A 50-60% reduction in infrastructure misconfigurations for participating Sydney organizations, directly supporting compliance with the Australian Privacy Principles.</w:t>
      </w:r>
    </w:p>
    <w:p>
      <w:pPr>
        <w:numPr>
          <w:ilvl w:val="0"/>
          <w:numId w:val="1005"/>
        </w:numPr>
        <w:pStyle w:val="Compact"/>
      </w:pPr>
      <w:r>
        <w:t xml:space="preserve">A validated cost model demonstrating a 35% decrease in annual infrastructure management costs within 18 months of Chef adoption (validated against Sydney-specific wage data and cloud pricing).</w:t>
      </w:r>
    </w:p>
    <w:p>
      <w:pPr>
        <w:numPr>
          <w:ilvl w:val="0"/>
          <w:numId w:val="1005"/>
        </w:numPr>
        <w:pStyle w:val="Compact"/>
      </w:pPr>
      <w:r>
        <w:t xml:space="preserve">A freely available "Chef Australia Framework" repository, accelerating adoption for all Sydney businesses through pre-certified compliance modules.</w:t>
      </w:r>
    </w:p>
    <w:p>
      <w:pPr>
        <w:numPr>
          <w:ilvl w:val="0"/>
          <w:numId w:val="1005"/>
        </w:numPr>
        <w:pStyle w:val="Compact"/>
      </w:pPr>
      <w:r>
        <w:t xml:space="preserve">Policy recommendations for Australian regulators on leveraging IaC tools like Chef to meet evolving cybersecurity standards under the Critical Infrastructure Security Act 2023.</w:t>
      </w:r>
    </w:p>
    <w:p>
      <w:pPr>
        <w:pStyle w:val="FirstParagraph"/>
      </w:pPr>
      <w:r>
        <w:t xml:space="preserve">The significance extends beyond Sydney: findings will contribute to Australia’s National Cyber Strategy by demonstrating a scalable path to secure, automated infrastructure management. For Sydney’s economy—a key driver of Australia’s $1.9T GDP—this research directly supports the NSW Digital Strategy 2025 goals for "resilient digital infrastructure."</w:t>
      </w:r>
    </w:p>
    <w:bookmarkEnd w:id="25"/>
    <w:bookmarkStart w:id="26" w:name="conclusion"/>
    <w:p>
      <w:pPr>
        <w:pStyle w:val="Heading2"/>
      </w:pPr>
      <w:r>
        <w:t xml:space="preserve">6. Conclusion</w:t>
      </w:r>
    </w:p>
    <w:p>
      <w:pPr>
        <w:pStyle w:val="FirstParagraph"/>
      </w:pPr>
      <w:r>
        <w:t xml:space="preserve">The integration of Chef automation into Australia Sydney's IT ecosystem is not merely a technical upgrade but a strategic imperative for sustainable growth. This Research Proposal outlines a rigorous, localized investigation into how Chef can solve Sydney’s unique infrastructure challenges while ensuring strict adherence to Australian legal and operational norms. By focusing on real-world adoption within Sydney businesses—not theoretical models—we will produce evidence-based guidance that empowers IT leaders to eliminate inefficiencies, mitigate compliance risks, and foster innovation. The proposed framework will position Australia Sydney as a leader in smart infrastructure management across the Asia-Pacific region. We seek endorsement to commence this vital research, with the ultimate goal of publishing findings in journals such as the *Journal of Information Technology Management* and presenting at the Australian Computer Society’s 2025 Sydney Conference.</w:t>
      </w:r>
    </w:p>
    <w:bookmarkEnd w:id="26"/>
    <w:bookmarkStart w:id="27" w:name="references-selected"/>
    <w:p>
      <w:pPr>
        <w:pStyle w:val="Heading2"/>
      </w:pPr>
      <w:r>
        <w:t xml:space="preserve">References (Selected)</w:t>
      </w:r>
    </w:p>
    <w:p>
      <w:pPr>
        <w:pStyle w:val="FirstParagraph"/>
      </w:pPr>
      <w:r>
        <w:t xml:space="preserve">Digital Transformation Office. (2023). *Australian Cyber Security Strategy: Implementation Roadmap*. Commonwealth of Australia.</w:t>
      </w:r>
      <w:r>
        <w:br/>
      </w:r>
      <w:r>
        <w:t xml:space="preserve">Gartner. (2023). *Magic Quadrant for Cloud Infrastructure and Platform Services*. Research Report G00796158.</w:t>
      </w:r>
      <w:r>
        <w:br/>
      </w:r>
      <w:r>
        <w:t xml:space="preserve">Tech Council of Australia. (2023). *Infrastructure Cost Benchmarking Survey: Sydney Market Analysis*.</w:t>
      </w:r>
      <w:r>
        <w:br/>
      </w:r>
      <w:r>
        <w:t xml:space="preserve">NSW Government. (2024). *NSW Digital Strategy 2035: Enabling a Connected Future*. Policy Paper No.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for Streamlined IT Infrastructure Management in Australia Sydney</dc:title>
  <dc:creator/>
  <cp:keywords/>
  <dcterms:created xsi:type="dcterms:W3CDTF">2026-07-17T01:47:51Z</dcterms:created>
  <dcterms:modified xsi:type="dcterms:W3CDTF">2026-07-17T01:47:51Z</dcterms:modified>
</cp:coreProperties>
</file>

<file path=docProps/custom.xml><?xml version="1.0" encoding="utf-8"?>
<Properties xmlns="http://schemas.openxmlformats.org/officeDocument/2006/custom-properties" xmlns:vt="http://schemas.openxmlformats.org/officeDocument/2006/docPropsVTypes"/>
</file>