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Digital</w:t>
      </w:r>
      <w:r>
        <w:t xml:space="preserve"> </w:t>
      </w:r>
      <w:r>
        <w:t xml:space="preserve">Ecosystem</w:t>
      </w:r>
    </w:p>
    <w:bookmarkStart w:id="28" w:name="Xf780a95e16597d51b5bc2073c2cea5f4f1b539c"/>
    <w:p>
      <w:pPr>
        <w:pStyle w:val="Heading1"/>
      </w:pPr>
      <w:r>
        <w:t xml:space="preserve">Research Proposal: Evaluating Chef as a Strategic Infrastructure Automation Framework for Digital Transformation in Belgium Brussels</w:t>
      </w:r>
    </w:p>
    <w:bookmarkStart w:id="20" w:name="executive-summary"/>
    <w:p>
      <w:pPr>
        <w:pStyle w:val="Heading2"/>
      </w:pPr>
      <w:r>
        <w:t xml:space="preserve">Executive Summary</w:t>
      </w:r>
    </w:p>
    <w:p>
      <w:pPr>
        <w:pStyle w:val="FirstParagraph"/>
      </w:pPr>
      <w:r>
        <w:t xml:space="preserve">This research proposal investigates the strategic implementation of Chef—a leading infrastructure automation platform—within the digital ecosystems of public and private organizations based in Belgium Brussels. As the political and administrative heart of the European Union, Brussels faces unique challenges in managing heterogeneous IT infrastructures across federal, regional, and EU institutions. This study addresses a critical gap: how Chef can streamline compliance with EU-wide regulations (GDPR, NIS2 Directive), enhance operational efficiency for multilingual public services, and support Belgium's National Digital Strategy 2023-2030. The research will conduct case studies in three Brussels-based organizations, including the Belgian Federal Public Service for Information Society and a major EU agency, to evaluate Chef's viability as a foundational automation tool. Results will provide actionable insights for accelerating sustainable digital transformation across Belgium's capital region.</w:t>
      </w:r>
    </w:p>
    <w:bookmarkEnd w:id="20"/>
    <w:bookmarkStart w:id="21" w:name="problem-statement"/>
    <w:p>
      <w:pPr>
        <w:pStyle w:val="Heading2"/>
      </w:pPr>
      <w:r>
        <w:t xml:space="preserve">Problem Statement</w:t>
      </w:r>
    </w:p>
    <w:p>
      <w:pPr>
        <w:pStyle w:val="FirstParagraph"/>
      </w:pPr>
      <w:r>
        <w:t xml:space="preserve">Belgium Brussels operates within a complex IT landscape characterized by fragmented legacy systems, stringent regulatory requirements, and the need for rapid service delivery across French-, Dutch-, and German-speaking departments. Current manual configuration management practices result in inconsistent deployments (up to 40% error rates reported in public sector audits), delayed compliance responses, and significant operational costs. The European Commission's Digital Decade Targeting 80% of public services online by 2030 amplifies urgency for scalable automation solutions. While tools like Ansible or Puppet are deployed elsewhere in Europe, none fully address the Brussels-specific confluence of multilingual infrastructure management, cross-institutional governance (Belgian federal vs. EU bodies), and adherence to both national and European legal frameworks. This research directly targets this unmet need by rigorously assessing Chef's capabilities in the Belgian context.</w:t>
      </w:r>
    </w:p>
    <w:bookmarkEnd w:id="21"/>
    <w:bookmarkStart w:id="22" w:name="research-objectives"/>
    <w:p>
      <w:pPr>
        <w:pStyle w:val="Heading2"/>
      </w:pPr>
      <w:r>
        <w:t xml:space="preserve">Research Objectives</w:t>
      </w:r>
    </w:p>
    <w:p>
      <w:pPr>
        <w:numPr>
          <w:ilvl w:val="0"/>
          <w:numId w:val="1001"/>
        </w:numPr>
        <w:pStyle w:val="Compact"/>
      </w:pPr>
      <w:r>
        <w:t xml:space="preserve">To analyze Chef's technical compatibility with existing Brussels-based IT architectures (cloud-native, hybrid, legacy) across governmental and enterprise sectors.</w:t>
      </w:r>
    </w:p>
    <w:p>
      <w:pPr>
        <w:numPr>
          <w:ilvl w:val="0"/>
          <w:numId w:val="1001"/>
        </w:numPr>
        <w:pStyle w:val="Compact"/>
      </w:pPr>
      <w:r>
        <w:t xml:space="preserve">To quantify cost-benefit impacts of Chef adoption on operational efficiency, compliance timelines, and service reliability in Belgian public administration.</w:t>
      </w:r>
    </w:p>
    <w:p>
      <w:pPr>
        <w:numPr>
          <w:ilvl w:val="0"/>
          <w:numId w:val="1001"/>
        </w:numPr>
        <w:pStyle w:val="Compact"/>
      </w:pPr>
      <w:r>
        <w:t xml:space="preserve">To evaluate Chef's role in enabling GDPR/NIS2-compliant infrastructure as code (IaC) practices within Brussels' multilingual digital services.</w:t>
      </w:r>
    </w:p>
    <w:p>
      <w:pPr>
        <w:numPr>
          <w:ilvl w:val="0"/>
          <w:numId w:val="1001"/>
        </w:numPr>
        <w:pStyle w:val="Compact"/>
      </w:pPr>
      <w:r>
        <w:t xml:space="preserve">To develop a region-specific implementation framework tailored to Belgium's constitutional structure and Brussels' EU institutional density.</w:t>
      </w:r>
    </w:p>
    <w:bookmarkEnd w:id="22"/>
    <w:bookmarkStart w:id="23" w:name="literature-review-context"/>
    <w:p>
      <w:pPr>
        <w:pStyle w:val="Heading2"/>
      </w:pPr>
      <w:r>
        <w:t xml:space="preserve">Literature Review Context</w:t>
      </w:r>
    </w:p>
    <w:p>
      <w:pPr>
        <w:pStyle w:val="FirstParagraph"/>
      </w:pPr>
      <w:r>
        <w:t xml:space="preserve">Existing research on infrastructure automation (e.g., studies by Gartner, Forrester) focuses on generic enterprise use cases but lacks localization for EU political hubs. Belgian academic work (e.g., KU Leuven's 2023 report "Digital Governance in Federal Systems") highlights institutional silos as the primary barrier to automation. Meanwhile, EU Commission reports (DG DIGIT, 2024) emphasize "standardized automation tooling" as a prerequisite for interoperable digital public services across member states—yet no study examines Chef's applicability in Belgium's unique federal setting. This research bridges that gap by grounding Chef evaluation in Brussels' specific governance model, where institutions like the European School of Brussels or Belgian Data Protection Authority require synchronized configuration management across multiple jurisdictions.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1-3):</w:t>
      </w:r>
      <w:r>
        <w:t xml:space="preserve"> </w:t>
      </w:r>
      <w:r>
        <w:t xml:space="preserve">Documenting existing infrastructure workflows in three Brussels organizations: (a) Federal Public Service for Information Society, (b) EU agency supporting Belgium's digital interoperability, and (c) a Brussels-based multinational enterprise. Focus on pain points in regulatory compliance and multilingual service delivery.</w:t>
      </w:r>
    </w:p>
    <w:p>
      <w:pPr>
        <w:numPr>
          <w:ilvl w:val="0"/>
          <w:numId w:val="1002"/>
        </w:numPr>
        <w:pStyle w:val="Compact"/>
      </w:pPr>
      <w:r>
        <w:rPr>
          <w:bCs/>
          <w:b/>
        </w:rPr>
        <w:t xml:space="preserve">Cookbook Development &amp; Pilot Deployment (Months 4-7):</w:t>
      </w:r>
      <w:r>
        <w:t xml:space="preserve"> </w:t>
      </w:r>
      <w:r>
        <w:t xml:space="preserve">Creating Chef cookbooks tailored to Belgian standards (e.g., integrating with Belgium's National Security Framework). Deploying controlled pilots in test environments to measure: configuration drift reduction, deployment speed, and compliance audit efficiency.</w:t>
      </w:r>
    </w:p>
    <w:p>
      <w:pPr>
        <w:numPr>
          <w:ilvl w:val="0"/>
          <w:numId w:val="1002"/>
        </w:numPr>
        <w:pStyle w:val="Compact"/>
      </w:pPr>
      <w:r>
        <w:rPr>
          <w:bCs/>
          <w:b/>
        </w:rPr>
        <w:t xml:space="preserve">Impact Assessment &amp; Framework Design (Months 8-10):</w:t>
      </w:r>
      <w:r>
        <w:t xml:space="preserve"> </w:t>
      </w:r>
      <w:r>
        <w:t xml:space="preserve">Quantitative metrics (cost/time savings) and qualitative stakeholder feedback. Developing the "Brussels Automation Protocol" for Chef implementation across federal regions, including localization templates for French/Dutch/German environments.</w:t>
      </w:r>
    </w:p>
    <w:bookmarkEnd w:id="24"/>
    <w:bookmarkStart w:id="25" w:name="relevance-to-belgium-brussels"/>
    <w:p>
      <w:pPr>
        <w:pStyle w:val="Heading2"/>
      </w:pPr>
      <w:r>
        <w:t xml:space="preserve">Relevance to Belgium Brussels</w:t>
      </w:r>
    </w:p>
    <w:p>
      <w:pPr>
        <w:pStyle w:val="FirstParagraph"/>
      </w:pPr>
      <w:r>
        <w:t xml:space="preserve">The study's urgency is amplified by Belgium's strategic position:</w:t>
      </w:r>
    </w:p>
    <w:p>
      <w:pPr>
        <w:numPr>
          <w:ilvl w:val="0"/>
          <w:numId w:val="1003"/>
        </w:numPr>
        <w:pStyle w:val="Compact"/>
      </w:pPr>
      <w:r>
        <w:rPr>
          <w:bCs/>
          <w:b/>
        </w:rPr>
        <w:t xml:space="preserve">EU Institutional Density:</w:t>
      </w:r>
      <w:r>
        <w:t xml:space="preserve"> </w:t>
      </w:r>
      <w:r>
        <w:t xml:space="preserve">Over 1,000 EU institutions operate in Brussels, creating a demand for standardized automation tools that work across national and supranational boundaries. Chef’s enterprise-grade compliance features align with the European Cyber Resilience Act.</w:t>
      </w:r>
    </w:p>
    <w:p>
      <w:pPr>
        <w:numPr>
          <w:ilvl w:val="0"/>
          <w:numId w:val="1003"/>
        </w:numPr>
        <w:pStyle w:val="Compact"/>
      </w:pPr>
      <w:r>
        <w:rPr>
          <w:bCs/>
          <w:b/>
        </w:rPr>
        <w:t xml:space="preserve">National Digital Strategy:</w:t>
      </w:r>
      <w:r>
        <w:t xml:space="preserve"> </w:t>
      </w:r>
      <w:r>
        <w:t xml:space="preserve">Belgium's 2023 strategy prioritizes "automated governance" to cut public admin costs by 30% by 2030. This research provides the evidence base for Chef as a core enabler.</w:t>
      </w:r>
    </w:p>
    <w:p>
      <w:pPr>
        <w:numPr>
          <w:ilvl w:val="0"/>
          <w:numId w:val="1003"/>
        </w:numPr>
        <w:pStyle w:val="Compact"/>
      </w:pPr>
      <w:r>
        <w:rPr>
          <w:bCs/>
          <w:b/>
        </w:rPr>
        <w:t xml:space="preserve">Language &amp; Cultural Context:</w:t>
      </w:r>
      <w:r>
        <w:t xml:space="preserve"> </w:t>
      </w:r>
      <w:r>
        <w:t xml:space="preserve">Chef’s infrastructure-as-code model simplifies multilingual team collaboration—critical in Brussels where IT teams often work across language barriers. The pilot will test localized documentation workflows.</w:t>
      </w:r>
    </w:p>
    <w:bookmarkEnd w:id="25"/>
    <w:bookmarkStart w:id="26" w:name="expected-outcomes-and-impact"/>
    <w:p>
      <w:pPr>
        <w:pStyle w:val="Heading2"/>
      </w:pPr>
      <w:r>
        <w:t xml:space="preserve">Expected Outcomes and Impact</w:t>
      </w:r>
    </w:p>
    <w:p>
      <w:pPr>
        <w:pStyle w:val="FirstParagraph"/>
      </w:pPr>
      <w:r>
        <w:t xml:space="preserve">This research will produce:</w:t>
      </w:r>
    </w:p>
    <w:p>
      <w:pPr>
        <w:numPr>
          <w:ilvl w:val="0"/>
          <w:numId w:val="1004"/>
        </w:numPr>
        <w:pStyle w:val="Compact"/>
      </w:pPr>
      <w:r>
        <w:t xml:space="preserve">A validated cost-benefit model demonstrating Chef's ROI for Brussels public sector (projected 35% reduction in configuration errors, 50% faster audit readiness).</w:t>
      </w:r>
    </w:p>
    <w:p>
      <w:pPr>
        <w:numPr>
          <w:ilvl w:val="0"/>
          <w:numId w:val="1004"/>
        </w:numPr>
        <w:pStyle w:val="Compact"/>
      </w:pPr>
      <w:r>
        <w:t xml:space="preserve">The "Brussels Automation Protocol": A publicly accessible framework for deploying Chef in multijurisdictional environments, including GDPR-compliant template libraries.</w:t>
      </w:r>
    </w:p>
    <w:p>
      <w:pPr>
        <w:numPr>
          <w:ilvl w:val="0"/>
          <w:numId w:val="1004"/>
        </w:numPr>
        <w:pStyle w:val="Compact"/>
      </w:pPr>
      <w:r>
        <w:t xml:space="preserve">Policy recommendations for the Belgian Federal Ministry of Digital Affairs to integrate Chef into its national cloud strategy.</w:t>
      </w:r>
    </w:p>
    <w:p>
      <w:pPr>
        <w:numPr>
          <w:ilvl w:val="0"/>
          <w:numId w:val="1004"/>
        </w:numPr>
        <w:pStyle w:val="Compact"/>
      </w:pPr>
      <w:r>
        <w:t xml:space="preserve">A benchmark dataset for European cities facing similar governance complexities (e.g., Luxembourg, Vienna).</w:t>
      </w:r>
    </w:p>
    <w:p>
      <w:pPr>
        <w:pStyle w:val="FirstParagraph"/>
      </w:pPr>
      <w:r>
        <w:t xml:space="preserve">By focusing exclusively on Belgium Brussels' ecosystem—where digital innovation directly influences EU policy—the study avoids generic automation analysis and delivers actionable intelligence for the region’s most pressing IT challenges. It positions Chef not merely as a technical tool but as a catalyst for Belgium's ambition to be a "Digital Champion" within the EU.</w:t>
      </w:r>
    </w:p>
    <w:bookmarkEnd w:id="26"/>
    <w:bookmarkStart w:id="27" w:name="conclusion"/>
    <w:p>
      <w:pPr>
        <w:pStyle w:val="Heading2"/>
      </w:pPr>
      <w:r>
        <w:t xml:space="preserve">Conclusion</w:t>
      </w:r>
    </w:p>
    <w:p>
      <w:pPr>
        <w:pStyle w:val="FirstParagraph"/>
      </w:pPr>
      <w:r>
        <w:t xml:space="preserve">The digital transformation of Belgium Brussels cannot succeed without addressing infrastructure automation at its core. This research proposal establishes Chef’s relevance beyond standard IT use cases by embedding it within the region’s unique political, linguistic, and regulatory fabric. Through rigorous empirical testing in the very heart of European governance, this project will generate evidence that empowers Belgian institutions to modernize their IT foundations sustainably and compliantly. The findings will be disseminated through EU digital policy forums (e.g., Digital Europe Programme workshops) and Belgian government channels to maximize real-world impact. As Brussels leads Europe's digital evolution, this research ensures automation tools like Chef become instruments of regional sovereignty—not just technical utilities.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Belgium Brussels' Digital Ecosystem</dc:title>
  <dc:creator/>
  <dc:language>en</dc:language>
  <cp:keywords/>
  <dcterms:created xsi:type="dcterms:W3CDTF">2026-07-15T06:22:58Z</dcterms:created>
  <dcterms:modified xsi:type="dcterms:W3CDTF">2026-07-15T06:22:58Z</dcterms:modified>
</cp:coreProperties>
</file>

<file path=docProps/custom.xml><?xml version="1.0" encoding="utf-8"?>
<Properties xmlns="http://schemas.openxmlformats.org/officeDocument/2006/custom-properties" xmlns:vt="http://schemas.openxmlformats.org/officeDocument/2006/docPropsVTypes"/>
</file>