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Guangzhou</w:t>
      </w:r>
    </w:p>
    <w:bookmarkStart w:id="28" w:name="Xf6f9851bad09ff2364551637b8b684efeed9706"/>
    <w:p>
      <w:pPr>
        <w:pStyle w:val="Heading1"/>
      </w:pPr>
      <w:r>
        <w:t xml:space="preserve">Research Proposal: Leveraging Chef Infrastructure Automation for Scalable Digital Transformation in China Guangzhou</w:t>
      </w:r>
    </w:p>
    <w:bookmarkStart w:id="20" w:name="abstract"/>
    <w:p>
      <w:pPr>
        <w:pStyle w:val="Heading2"/>
      </w:pPr>
      <w:r>
        <w:t xml:space="preserve">Abstract</w:t>
      </w:r>
    </w:p>
    <w:p>
      <w:pPr>
        <w:pStyle w:val="FirstParagraph"/>
      </w:pPr>
      <w:r>
        <w:t xml:space="preserve">This Research Proposal outlines a comprehensive study on implementing Chef, the enterprise-grade infrastructure automation platform, within the dynamic technological ecosystem of Guangzhou, China. Focusing on the city's rapid digital transformation as a key economic hub in Southern China and the Pearl River Delta region, this research addresses critical challenges in IT operations scalability and consistency across diverse enterprise environments. By designing a context-specific Chef deployment framework for Guangzhou-based organizations, this project aims to establish best practices that enhance operational efficiency, security compliance, and agile service delivery. The findings will directly contribute to China's broader digital economy strategy while positioning Guangzhou as a model for modern infrastructure management in the Asia-Pacific region.</w:t>
      </w:r>
    </w:p>
    <w:bookmarkEnd w:id="20"/>
    <w:bookmarkStart w:id="21" w:name="X2c820621208d0650c6039afd81d50f5b3505857"/>
    <w:p>
      <w:pPr>
        <w:pStyle w:val="Heading2"/>
      </w:pPr>
      <w:r>
        <w:t xml:space="preserve">Introduction: Contextualizing Chef in China Guangzhou</w:t>
      </w:r>
    </w:p>
    <w:p>
      <w:pPr>
        <w:pStyle w:val="FirstParagraph"/>
      </w:pPr>
      <w:r>
        <w:t xml:space="preserve">Guangzhou, as one of China's most influential metropolitan centers and a core node in the Greater Bay Area initiative, hosts over 150 multinational corporations and rapidly scaling domestic tech enterprises. The city's strategic focus on becoming a global smart city by 2030 has intensified demand for robust infrastructure automation solutions capable of managing complex hybrid cloud environments. However, traditional manual configuration practices persist across many Guangzhou-based organizations—particularly in manufacturing, e-commerce, and fintech sectors—leading to operational inefficiencies, security vulnerabilities, and delays in service delivery. This Research Proposal identifies Chef as a pivotal technology to address these pain points. Unlike generic automation tools, Chef’s declarative infrastructure-as-code approach aligns with China's stringent data sovereignty regulations (e.g., PIPL) while enabling consistent configuration management across on-premises, public cloud (Alibaba Cloud, Tencent Cloud), and edge environments prevalent in Guangzhou’s tech landscape.</w:t>
      </w:r>
    </w:p>
    <w:bookmarkEnd w:id="21"/>
    <w:bookmarkStart w:id="22" w:name="problem-statement"/>
    <w:p>
      <w:pPr>
        <w:pStyle w:val="Heading2"/>
      </w:pPr>
      <w:r>
        <w:t xml:space="preserve">Problem Statement</w:t>
      </w:r>
    </w:p>
    <w:p>
      <w:pPr>
        <w:pStyle w:val="FirstParagraph"/>
      </w:pPr>
      <w:r>
        <w:t xml:space="preserve">Current infrastructure management in Guangzhou enterprises faces three critical challenges: First, inconsistent manual configurations cause "snowflake server" problems—where systems become unique and difficult to replicate. Second, compliance with China's Cybersecurity Law and data localization requirements is hampered by ad-hoc processes. Third, the city’s high growth rate (Guangzhou’s tech sector expanded 18% YoY in 2023) strains legacy IT teams lacking automation tools. This Research Proposal specifically investigates how Chef can resolve these issues within Guangzhou’s unique regulatory and technological context, where cross-border data flows and local data centers coexist. Failure to adopt such solutions risks impeding Guangzhou’s ambition to lead the Southern China digital economy, as evidenced by recent surveys showing 67% of local enterprises cite infrastructure agility as their top IT challenge.</w:t>
      </w:r>
    </w:p>
    <w:bookmarkEnd w:id="22"/>
    <w:bookmarkStart w:id="23" w:name="research-objectives"/>
    <w:p>
      <w:pPr>
        <w:pStyle w:val="Heading2"/>
      </w:pPr>
      <w:r>
        <w:t xml:space="preserve">Research Objectives</w:t>
      </w:r>
    </w:p>
    <w:p>
      <w:pPr>
        <w:numPr>
          <w:ilvl w:val="0"/>
          <w:numId w:val="1001"/>
        </w:numPr>
        <w:pStyle w:val="Compact"/>
      </w:pPr>
      <w:r>
        <w:t xml:space="preserve">To develop a Chef-based Infrastructure-as-Code (IaC) framework tailored for Guangzhou’s compliance landscape, including integration with China’s national cloud standards.</w:t>
      </w:r>
    </w:p>
    <w:p>
      <w:pPr>
        <w:numPr>
          <w:ilvl w:val="0"/>
          <w:numId w:val="1001"/>
        </w:numPr>
        <w:pStyle w:val="Compact"/>
      </w:pPr>
      <w:r>
        <w:t xml:space="preserve">To quantify operational improvements (e.g., reduced deployment time, fewer configuration errors) through pilot implementation across three Guangzhou-based enterprises spanning e-commerce, manufacturing, and financial services.</w:t>
      </w:r>
    </w:p>
    <w:p>
      <w:pPr>
        <w:numPr>
          <w:ilvl w:val="0"/>
          <w:numId w:val="1001"/>
        </w:numPr>
        <w:pStyle w:val="Compact"/>
      </w:pPr>
      <w:r>
        <w:t xml:space="preserve">To establish a training curriculum for local IT professionals on Chef’s use within China-specific regulatory frameworks, addressing the critical skills gap in infrastructure automation.</w:t>
      </w:r>
    </w:p>
    <w:p>
      <w:pPr>
        <w:numPr>
          <w:ilvl w:val="0"/>
          <w:numId w:val="1001"/>
        </w:numPr>
        <w:pStyle w:val="Compact"/>
      </w:pPr>
      <w:r>
        <w:t xml:space="preserve">To produce a replicable "Guangzhou Deployment Model" that serves as a benchmark for other cities in China and Southeast Asia.</w:t>
      </w:r>
    </w:p>
    <w:bookmarkEnd w:id="23"/>
    <w:bookmarkStart w:id="24" w:name="methodology"/>
    <w:p>
      <w:pPr>
        <w:pStyle w:val="Heading2"/>
      </w:pPr>
      <w:r>
        <w:t xml:space="preserve">Methodology</w:t>
      </w:r>
    </w:p>
    <w:p>
      <w:pPr>
        <w:pStyle w:val="FirstParagraph"/>
      </w:pPr>
      <w:r>
        <w:t xml:space="preserve">This Research Proposal employs a mixed-methods approach over 18 months. Phase 1 involves stakeholder workshops with key Guangzhou organizations (e.g., COSCO, Midea Group, local fintech startups) to map current infrastructure workflows and compliance requirements. Phase 2 develops the Chef framework using open-source Chef Automate, prioritizing integration with Alibaba Cloud’s Tianyi platform—widely adopted in Guangdong province. Critical components include:</w:t>
      </w:r>
      <w:r>
        <w:t xml:space="preserve"> </w:t>
      </w:r>
      <w:r>
        <w:rPr>
          <w:iCs/>
          <w:i/>
        </w:rPr>
        <w:t xml:space="preserve">Custom Compliance Cookbooks</w:t>
      </w:r>
      <w:r>
        <w:t xml:space="preserve"> </w:t>
      </w:r>
      <w:r>
        <w:t xml:space="preserve">validating against China’s Cybersecurity Law;</w:t>
      </w:r>
      <w:r>
        <w:t xml:space="preserve"> </w:t>
      </w:r>
      <w:r>
        <w:rPr>
          <w:iCs/>
          <w:i/>
        </w:rPr>
        <w:t xml:space="preserve">Guangzhou Time-Zone Optimized Pipelines</w:t>
      </w:r>
      <w:r>
        <w:t xml:space="preserve">; and</w:t>
      </w:r>
      <w:r>
        <w:t xml:space="preserve"> </w:t>
      </w:r>
      <w:r>
        <w:rPr>
          <w:iCs/>
          <w:i/>
        </w:rPr>
        <w:t xml:space="preserve">Data Residency Modules</w:t>
      </w:r>
      <w:r>
        <w:t xml:space="preserve"> </w:t>
      </w:r>
      <w:r>
        <w:t xml:space="preserve">ensuring local data processing. Phase 3 executes controlled pilots at partner sites, measuring KPIs like configuration drift reduction (target: ≥50%) and deployment speed (target: 70% faster). Data collection combines quantitative metrics (from Chef Automate analytics) with qualitative feedback from Guangzhou IT teams. Ethical considerations include full alignment with China’s data governance policies and anonymization of enterprise-specific results.</w:t>
      </w:r>
    </w:p>
    <w:bookmarkEnd w:id="24"/>
    <w:bookmarkStart w:id="25" w:name="expected-outcomes-significance"/>
    <w:p>
      <w:pPr>
        <w:pStyle w:val="Heading2"/>
      </w:pPr>
      <w:r>
        <w:t xml:space="preserve">Expected Outcomes &amp; Significance</w:t>
      </w:r>
    </w:p>
    <w:p>
      <w:pPr>
        <w:pStyle w:val="FirstParagraph"/>
      </w:pPr>
      <w:r>
        <w:t xml:space="preserve">The Research Proposal anticipates delivering four key outcomes: (1) A validated Chef implementation blueprint for China Guangzhou that reduces infrastructure provisioning time by 65% while ensuring PIPL compliance; (2) A localized training toolkit for Chinese-speaking IT staff, co-developed with Guangzhou’s Provincial Vocational Training Centers; (3) Policy recommendations for the Guangdong Digital Economy Bureau on promoting IaC adoption in municipal projects; and (4) An open-source Chef cookbook repository compliant with Chinese standards, fostering regional tech collaboration. These outcomes directly support China’s "Digital China" strategy and Guangzhou’s 2025 Smart City Plan, positioning the city as an innovation leader. For enterprises, the solution mitigates risks of manual errors (costing ~$50k per incident in Asia-Pacific) and accelerates digital product launches—a critical advantage in Guangzhou’s competitive market.</w:t>
      </w:r>
    </w:p>
    <w:bookmarkEnd w:id="25"/>
    <w:bookmarkStart w:id="26"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Stakeholder engagement and framework design with Guangzhou tech cluster partners.</w:t>
      </w:r>
    </w:p>
    <w:p>
      <w:pPr>
        <w:numPr>
          <w:ilvl w:val="0"/>
          <w:numId w:val="1002"/>
        </w:numPr>
        <w:pStyle w:val="Compact"/>
      </w:pPr>
      <w:r>
        <w:rPr>
          <w:bCs/>
          <w:b/>
        </w:rPr>
        <w:t xml:space="preserve">Months 4-9:</w:t>
      </w:r>
      <w:r>
        <w:t xml:space="preserve"> </w:t>
      </w:r>
      <w:r>
        <w:t xml:space="preserve">Chef environment development, compliance integration, and pilot site onboarding.</w:t>
      </w:r>
    </w:p>
    <w:p>
      <w:pPr>
        <w:numPr>
          <w:ilvl w:val="0"/>
          <w:numId w:val="1002"/>
        </w:numPr>
        <w:pStyle w:val="Compact"/>
      </w:pPr>
      <w:r>
        <w:rPr>
          <w:bCs/>
          <w:b/>
        </w:rPr>
        <w:t xml:space="preserve">Months 10-15:</w:t>
      </w:r>
      <w:r>
        <w:t xml:space="preserve"> </w:t>
      </w:r>
      <w:r>
        <w:t xml:space="preserve">Execution of controlled pilots with KPI tracking and iterative refinement.</w:t>
      </w:r>
    </w:p>
    <w:p>
      <w:pPr>
        <w:numPr>
          <w:ilvl w:val="0"/>
          <w:numId w:val="1002"/>
        </w:numPr>
        <w:pStyle w:val="Compact"/>
      </w:pPr>
      <w:r>
        <w:rPr>
          <w:bCs/>
          <w:b/>
        </w:rPr>
        <w:t xml:space="preserve">Months 16-18:</w:t>
      </w:r>
      <w:r>
        <w:t xml:space="preserve"> </w:t>
      </w:r>
      <w:r>
        <w:t xml:space="preserve">Final analysis, training material development, and publication of the Research Proposal findings.</w:t>
      </w:r>
    </w:p>
    <w:bookmarkEnd w:id="26"/>
    <w:bookmarkStart w:id="27" w:name="conclusion"/>
    <w:p>
      <w:pPr>
        <w:pStyle w:val="Heading2"/>
      </w:pPr>
      <w:r>
        <w:t xml:space="preserve">Conclusion</w:t>
      </w:r>
    </w:p>
    <w:p>
      <w:pPr>
        <w:pStyle w:val="FirstParagraph"/>
      </w:pPr>
      <w:r>
        <w:t xml:space="preserve">This Research Proposal establishes Chef as an essential catalyst for Guangzhou’s digital infrastructure maturity. By embedding Chef within the city’s technological fabric—from manufacturing parks in Nansha District to fintech hubs near Tianhe—this project transcends a generic tool study to become a strategic blueprint for China’s urban innovation ecosystem. The successful implementation of this Research Proposal will not only optimize operations for Guangzhou-based enterprises but also generate a scalable model applicable across China’s 280+ industrial clusters. As Chef bridges global DevOps best practices with local regulatory needs, it enables Guangzhou to maintain its edge as the engine of Southern China’s digital revolution. This work directly answers the urgent call for technology-driven solutions in one of Asia’s most economically dynamic regions, proving that infrastructure automation is no longer optional but foundational for sustainable growth in China Guangzhou.</w:t>
      </w:r>
    </w:p>
    <w:p>
      <w:pPr>
        <w:pStyle w:val="BodyText"/>
      </w:pPr>
      <w:r>
        <w:rPr>
          <w:bCs/>
          <w:b/>
        </w:rPr>
        <w:t xml:space="preserve">Keywords:</w:t>
      </w:r>
      <w:r>
        <w:t xml:space="preserve"> </w:t>
      </w:r>
      <w:r>
        <w:t xml:space="preserve">Research Proposal, Chef, Infrastructure Automation, China Guangzhou, Digital Transformation, Compliance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China Guangzhou</dc:title>
  <dc:creator/>
  <dc:language>en</dc:language>
  <cp:keywords/>
  <dcterms:created xsi:type="dcterms:W3CDTF">2025-12-09T18:32:20Z</dcterms:created>
  <dcterms:modified xsi:type="dcterms:W3CDTF">2025-12-09T18:32:20Z</dcterms:modified>
</cp:coreProperties>
</file>

<file path=docProps/custom.xml><?xml version="1.0" encoding="utf-8"?>
<Properties xmlns="http://schemas.openxmlformats.org/officeDocument/2006/custom-properties" xmlns:vt="http://schemas.openxmlformats.org/officeDocument/2006/docPropsVTypes"/>
</file>