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Colombia</w:t>
      </w:r>
      <w:r>
        <w:t xml:space="preserve"> </w:t>
      </w:r>
      <w:r>
        <w:t xml:space="preserve">Bogotá's</w:t>
      </w:r>
      <w:r>
        <w:t xml:space="preserve"> </w:t>
      </w:r>
      <w:r>
        <w:t xml:space="preserve">IT</w:t>
      </w:r>
      <w:r>
        <w:t xml:space="preserve"> </w:t>
      </w:r>
      <w:r>
        <w:t xml:space="preserve">Ecosystem</w:t>
      </w:r>
    </w:p>
    <w:bookmarkStart w:id="30" w:name="Xbf1d83141285eb110c0aef09f13c13514372505"/>
    <w:p>
      <w:pPr>
        <w:pStyle w:val="Heading1"/>
      </w:pPr>
      <w:r>
        <w:t xml:space="preserve">Research Proposal: Implementing Chef Infrastructure Automation in Colombia Bogotá's IT Ecosystem</w:t>
      </w:r>
    </w:p>
    <w:bookmarkStart w:id="20" w:name="introduction"/>
    <w:p>
      <w:pPr>
        <w:pStyle w:val="Heading2"/>
      </w:pPr>
      <w:r>
        <w:t xml:space="preserve">1. Introduction</w:t>
      </w:r>
    </w:p>
    <w:p>
      <w:pPr>
        <w:pStyle w:val="FirstParagraph"/>
      </w:pPr>
      <w:r>
        <w:t xml:space="preserve">This research proposal outlines a comprehensive study on the adoption, challenges, and potential impact of Chef—a leading open-source infrastructure automation platform—in Colombia Bogotá's rapidly evolving information technology landscape. As the political, economic, and technological hub of Colombia, Bogotá hosts over 34% of the country's IT professionals and 68% of its software development companies (Colombia Digital Report, 2023). Despite this growth, organizations in Bogotá face systemic inefficiencies in infrastructure management due to manual processes, inconsistent configurations, and scalability bottlenecks. This research addresses the critical need for modern DevOps practices tailored to Bogotá's unique socioeconomic and technical environment through a focused investigation of Chef's applicability.</w:t>
      </w:r>
    </w:p>
    <w:bookmarkEnd w:id="20"/>
    <w:bookmarkStart w:id="21" w:name="problem-statement"/>
    <w:p>
      <w:pPr>
        <w:pStyle w:val="Heading2"/>
      </w:pPr>
      <w:r>
        <w:t xml:space="preserve">2. Problem Statement</w:t>
      </w:r>
    </w:p>
    <w:p>
      <w:pPr>
        <w:pStyle w:val="FirstParagraph"/>
      </w:pPr>
      <w:r>
        <w:t xml:space="preserve">Colombia Bogotá's IT sector experiences significant operational friction from legacy infrastructure management methods. A 2023 survey by the Bogotá Technology Chamber revealed that 76% of local enterprises spend over 30 hours weekly on manual server configuration, patching, and environment provisioning—resulting in an average of 4.8 hours of unplanned downtime per month during peak business periods. This inefficiency directly impacts productivity and innovation capacity, particularly for Bogotá-based startups (e.g., fintechs like Nubank Colombia) and government digital services (e.g., Bogotá's "Bogota Digital" initiative). The absence of standardized automation tools like Chef exacerbates skill gaps, as 82% of Bogotá IT teams report difficulty scaling operations during seasonal demand spikes (e.g., holiday sales for e-commerce platforms). Without targeted research on Chef implementation, Colombia Bogotá risks falling behind regional peers in cloud-native transformation.</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rPr>
          <w:bCs/>
          <w:b/>
        </w:rPr>
        <w:t xml:space="preserve">Evaluate Contextual Barriers:</w:t>
      </w:r>
      <w:r>
        <w:t xml:space="preserve"> </w:t>
      </w:r>
      <w:r>
        <w:t xml:space="preserve">Identify specific technical, cultural, and regulatory challenges hindering Chef adoption in Bogotá-based organizations (e.g., data sovereignty laws under Colombia's Law 1581, legacy system dependencies).</w:t>
      </w:r>
    </w:p>
    <w:p>
      <w:pPr>
        <w:numPr>
          <w:ilvl w:val="0"/>
          <w:numId w:val="1001"/>
        </w:numPr>
        <w:pStyle w:val="Compact"/>
      </w:pPr>
      <w:r>
        <w:rPr>
          <w:bCs/>
          <w:b/>
        </w:rPr>
        <w:t xml:space="preserve">Develop Localization Framework:</w:t>
      </w:r>
      <w:r>
        <w:t xml:space="preserve"> </w:t>
      </w:r>
      <w:r>
        <w:t xml:space="preserve">Create a culturally attuned implementation model for Chef that addresses Bogotá's unique IT talent pool, business continuity needs, and integration with local cloud providers (e.g., AWS Bogotá Region).</w:t>
      </w:r>
    </w:p>
    <w:p>
      <w:pPr>
        <w:numPr>
          <w:ilvl w:val="0"/>
          <w:numId w:val="1001"/>
        </w:numPr>
        <w:pStyle w:val="Compact"/>
      </w:pPr>
      <w:r>
        <w:rPr>
          <w:bCs/>
          <w:b/>
        </w:rPr>
        <w:t xml:space="preserve">Quantify Impact Metrics:</w:t>
      </w:r>
      <w:r>
        <w:t xml:space="preserve"> </w:t>
      </w:r>
      <w:r>
        <w:t xml:space="preserve">Measure potential ROI through reduced deployment times, lower infrastructure costs, and enhanced compliance—using case studies from 5–7 Bogotá-based pilot companies across finance, healthcare, and public services.</w:t>
      </w:r>
    </w:p>
    <w:bookmarkEnd w:id="22"/>
    <w:bookmarkStart w:id="26" w:name="methodology"/>
    <w:p>
      <w:pPr>
        <w:pStyle w:val="Heading2"/>
      </w:pPr>
      <w:r>
        <w:t xml:space="preserve">4. Methodology</w:t>
      </w:r>
    </w:p>
    <w:p>
      <w:pPr>
        <w:pStyle w:val="FirstParagraph"/>
      </w:pPr>
      <w:r>
        <w:t xml:space="preserve">The research employs a mixed-methods approach over 18 months:</w:t>
      </w:r>
    </w:p>
    <w:bookmarkStart w:id="23" w:name="phase-1-situational-analysis-months-14"/>
    <w:p>
      <w:pPr>
        <w:pStyle w:val="Heading3"/>
      </w:pPr>
      <w:r>
        <w:t xml:space="preserve">Phase 1: Situational Analysis (Months 1–4)</w:t>
      </w:r>
    </w:p>
    <w:p>
      <w:pPr>
        <w:pStyle w:val="FirstParagraph"/>
      </w:pPr>
      <w:r>
        <w:t xml:space="preserve">Conduct semi-structured interviews with IT decision-makers at Bogotá-based organizations (target: n=25, including Bancolombia, Avianca Tech, and Medellín-based SMEs with Bogotá operations). Analyze existing infrastructure documentation to map configuration patterns and pain points. Complement this with a quantitative survey of 200+ IT professionals from Bogotá's tech community (via partnerships with the National University of Colombia-Bogotá and Startup Colombia).</w:t>
      </w:r>
    </w:p>
    <w:bookmarkEnd w:id="23"/>
    <w:bookmarkStart w:id="24" w:name="phase-2-pilot-implementation-months-514"/>
    <w:p>
      <w:pPr>
        <w:pStyle w:val="Heading3"/>
      </w:pPr>
      <w:r>
        <w:t xml:space="preserve">Phase 2: Pilot Implementation (Months 5–14)</w:t>
      </w:r>
    </w:p>
    <w:p>
      <w:pPr>
        <w:pStyle w:val="FirstParagraph"/>
      </w:pPr>
      <w:r>
        <w:t xml:space="preserve">Execute controlled Chef deployments across three sectors in Bogotá:</w:t>
      </w:r>
    </w:p>
    <w:p>
      <w:pPr>
        <w:numPr>
          <w:ilvl w:val="0"/>
          <w:numId w:val="1002"/>
        </w:numPr>
        <w:pStyle w:val="Compact"/>
      </w:pPr>
      <w:r>
        <w:rPr>
          <w:iCs/>
          <w:i/>
        </w:rPr>
        <w:t xml:space="preserve">Finance:</w:t>
      </w:r>
      <w:r>
        <w:t xml:space="preserve"> </w:t>
      </w:r>
      <w:r>
        <w:t xml:space="preserve">Automated compliance for a Bogotá-based fintech processing $50M+ monthly transactions.</w:t>
      </w:r>
    </w:p>
    <w:p>
      <w:pPr>
        <w:numPr>
          <w:ilvl w:val="0"/>
          <w:numId w:val="1002"/>
        </w:numPr>
        <w:pStyle w:val="Compact"/>
      </w:pPr>
      <w:r>
        <w:rPr>
          <w:iCs/>
          <w:i/>
        </w:rPr>
        <w:t xml:space="preserve">Healthcare:</w:t>
      </w:r>
      <w:r>
        <w:t xml:space="preserve"> </w:t>
      </w:r>
      <w:r>
        <w:t xml:space="preserve">Standardized infrastructure for a public hospital network (e.g., Hospital San Ignacio) managing sensitive patient data.</w:t>
      </w:r>
    </w:p>
    <w:p>
      <w:pPr>
        <w:numPr>
          <w:ilvl w:val="0"/>
          <w:numId w:val="1002"/>
        </w:numPr>
        <w:pStyle w:val="Compact"/>
      </w:pPr>
      <w:r>
        <w:rPr>
          <w:iCs/>
          <w:i/>
        </w:rPr>
        <w:t xml:space="preserve">Public Sector:</w:t>
      </w:r>
      <w:r>
        <w:t xml:space="preserve"> </w:t>
      </w:r>
      <w:r>
        <w:t xml:space="preserve">Streamlined IT services for Bogotá's municipal digital platform (Bogotá Digital).</w:t>
      </w:r>
    </w:p>
    <w:p>
      <w:pPr>
        <w:pStyle w:val="FirstParagraph"/>
      </w:pPr>
      <w:r>
        <w:t xml:space="preserve">Data collection includes deployment time tracking, error rates pre/post-implementation, and stakeholder feedback via biweekly workshops in Bogotá.</w:t>
      </w:r>
    </w:p>
    <w:bookmarkEnd w:id="24"/>
    <w:bookmarkStart w:id="25" w:name="X11293f2df43a500aaf0d1c62ac0f053602b3b03"/>
    <w:p>
      <w:pPr>
        <w:pStyle w:val="Heading3"/>
      </w:pPr>
      <w:r>
        <w:t xml:space="preserve">Phase 3: Impact Assessment &amp; Framework Development (Months 15–18)</w:t>
      </w:r>
    </w:p>
    <w:p>
      <w:pPr>
        <w:pStyle w:val="FirstParagraph"/>
      </w:pPr>
      <w:r>
        <w:t xml:space="preserve">Analyze pilot metrics using regression models to correlate Chef adoption with operational KPIs. Develop the "Chef Colombia Bogotá Localization Model" (CCBLM), incorporating Bogotá-specific guidelines for:</w:t>
      </w:r>
    </w:p>
    <w:p>
      <w:pPr>
        <w:numPr>
          <w:ilvl w:val="0"/>
          <w:numId w:val="1003"/>
        </w:numPr>
        <w:pStyle w:val="Compact"/>
      </w:pPr>
      <w:r>
        <w:t xml:space="preserve">Data residency compliance protocols</w:t>
      </w:r>
    </w:p>
    <w:p>
      <w:pPr>
        <w:numPr>
          <w:ilvl w:val="0"/>
          <w:numId w:val="1003"/>
        </w:numPr>
        <w:pStyle w:val="Compact"/>
      </w:pPr>
      <w:r>
        <w:t xml:space="preserve">Localized training curricula for IT staff</w:t>
      </w:r>
    </w:p>
    <w:p>
      <w:pPr>
        <w:numPr>
          <w:ilvl w:val="0"/>
          <w:numId w:val="1003"/>
        </w:numPr>
        <w:pStyle w:val="Compact"/>
      </w:pPr>
      <w:r>
        <w:t xml:space="preserve">Integration with Colombia's national cloud strategy (e.g., "Nube Colombiana")</w:t>
      </w:r>
    </w:p>
    <w:bookmarkEnd w:id="25"/>
    <w:bookmarkEnd w:id="26"/>
    <w:bookmarkStart w:id="27" w:name="X3f0a3d6017ac9ab385a2818ce9f81b4afaded92"/>
    <w:p>
      <w:pPr>
        <w:pStyle w:val="Heading2"/>
      </w:pPr>
      <w:r>
        <w:t xml:space="preserve">5. Expected Outcomes and Significance to Colombia Bogotá</w:t>
      </w:r>
    </w:p>
    <w:p>
      <w:pPr>
        <w:pStyle w:val="FirstParagraph"/>
      </w:pPr>
      <w:r>
        <w:t xml:space="preserve">This research will deliver actionable outcomes for Colombia Bogotá's digital ecosystem:</w:t>
      </w:r>
    </w:p>
    <w:p>
      <w:pPr>
        <w:numPr>
          <w:ilvl w:val="0"/>
          <w:numId w:val="1004"/>
        </w:numPr>
        <w:pStyle w:val="Compact"/>
      </w:pPr>
      <w:r>
        <w:rPr>
          <w:bCs/>
          <w:b/>
        </w:rPr>
        <w:t xml:space="preserve">Practical Implementation Blueprint:</w:t>
      </w:r>
      <w:r>
        <w:t xml:space="preserve"> </w:t>
      </w:r>
      <w:r>
        <w:t xml:space="preserve">A ready-to-deploy CCBLM framework reducing Chef adoption timelines by 40–60% in Bogotá contexts (validated through pilot data).</w:t>
      </w:r>
    </w:p>
    <w:p>
      <w:pPr>
        <w:numPr>
          <w:ilvl w:val="0"/>
          <w:numId w:val="1004"/>
        </w:numPr>
        <w:pStyle w:val="Compact"/>
      </w:pPr>
      <w:r>
        <w:rPr>
          <w:bCs/>
          <w:b/>
        </w:rPr>
        <w:t xml:space="preserve">Talent Development Strategy:</w:t>
      </w:r>
      <w:r>
        <w:t xml:space="preserve"> </w:t>
      </w:r>
      <w:r>
        <w:t xml:space="preserve">Partnership with Bogotá universities to integrate Chef training into IT curricula, addressing the city's critical shortage of DevOps specialists (only 12% of Bogotá tech roles require infrastructure automation skills as per LinkedIn 2023).</w:t>
      </w:r>
    </w:p>
    <w:p>
      <w:pPr>
        <w:numPr>
          <w:ilvl w:val="0"/>
          <w:numId w:val="1004"/>
        </w:numPr>
        <w:pStyle w:val="Compact"/>
      </w:pPr>
      <w:r>
        <w:rPr>
          <w:bCs/>
          <w:b/>
        </w:rPr>
        <w:t xml:space="preserve">Policy Recommendations:</w:t>
      </w:r>
      <w:r>
        <w:t xml:space="preserve"> </w:t>
      </w:r>
      <w:r>
        <w:t xml:space="preserve">Evidence-based guidelines for Colombia's Ministry of Technology to incentivize Chef adoption via tax credits for SMEs in Bogotá, aligning with "Colombia Digital 2030."</w:t>
      </w:r>
    </w:p>
    <w:p>
      <w:pPr>
        <w:pStyle w:val="FirstParagraph"/>
      </w:pPr>
      <w:r>
        <w:t xml:space="preserve">The significance extends beyond efficiency gains: By enabling robust, secure infrastructure at scale, Chef-driven automation will empower Bogotá-based innovators to compete globally. For instance, a Colombian e-commerce platform using Chef could reduce server provisioning from 8 hours to 20 minutes—accelerating market entry for products targeting the $1.2B Colombian digital commerce sector (Statista, 2023).</w:t>
      </w:r>
    </w:p>
    <w:bookmarkEnd w:id="27"/>
    <w:bookmarkStart w:id="28" w:name="resource-allocation"/>
    <w:p>
      <w:pPr>
        <w:pStyle w:val="Heading2"/>
      </w:pPr>
      <w:r>
        <w:t xml:space="preserve">6. Resource Allocation</w:t>
      </w:r>
    </w:p>
    <w:p>
      <w:pPr>
        <w:pStyle w:val="FirstParagraph"/>
      </w:pPr>
      <w:r>
        <w:t xml:space="preserve">The proposed budget of $145,000 supports:</w:t>
      </w:r>
    </w:p>
    <w:p>
      <w:pPr>
        <w:numPr>
          <w:ilvl w:val="0"/>
          <w:numId w:val="1005"/>
        </w:numPr>
        <w:pStyle w:val="Compact"/>
      </w:pPr>
      <w:r>
        <w:t xml:space="preserve">$65,000 for pilot partnerships (equipment licensing, local coordinator salaries)</w:t>
      </w:r>
    </w:p>
    <w:p>
      <w:pPr>
        <w:numPr>
          <w:ilvl w:val="0"/>
          <w:numId w:val="1005"/>
        </w:numPr>
        <w:pStyle w:val="Compact"/>
      </w:pPr>
      <w:r>
        <w:t xml:space="preserve">$38,500 for Bogotá-based field research and stakeholder workshops</w:t>
      </w:r>
    </w:p>
    <w:p>
      <w:pPr>
        <w:numPr>
          <w:ilvl w:val="0"/>
          <w:numId w:val="1005"/>
        </w:numPr>
        <w:pStyle w:val="Compact"/>
      </w:pPr>
      <w:r>
        <w:t xml:space="preserve">$27,500 for data analytics tools and CCBLM development</w:t>
      </w:r>
    </w:p>
    <w:p>
      <w:pPr>
        <w:numPr>
          <w:ilvl w:val="0"/>
          <w:numId w:val="1005"/>
        </w:numPr>
        <w:pStyle w:val="Compact"/>
      </w:pPr>
      <w:r>
        <w:t xml:space="preserve">$14,000 for dissemination (Bogotá Tech Summit presentations, open-source framework release)</w:t>
      </w:r>
    </w:p>
    <w:bookmarkEnd w:id="28"/>
    <w:bookmarkStart w:id="29" w:name="conclusion"/>
    <w:p>
      <w:pPr>
        <w:pStyle w:val="Heading2"/>
      </w:pPr>
      <w:r>
        <w:t xml:space="preserve">7. Conclusion</w:t>
      </w:r>
    </w:p>
    <w:p>
      <w:pPr>
        <w:pStyle w:val="FirstParagraph"/>
      </w:pPr>
      <w:r>
        <w:t xml:space="preserve">As Colombia Bogotá accelerates toward becoming Latin America's next tech powerhouse, infrastructure automation is not a luxury—it is the foundation of scalable digital transformation. This research proposal directly addresses the critical gap between global DevOps solutions and Bogotá's local implementation realities. By centering Chef in a context-specific study of Colombia's capital city, we will produce evidence that empowers businesses to overcome manual processes, comply with national regulations, and harness infrastructure automation for sustainable growth. The findings will position Colombia Bogotá as a regional leader in adaptive DevOps practices—proving that global tools can be successfully localized to serve emerging markets.</w:t>
      </w:r>
    </w:p>
    <w:p>
      <w:pPr>
        <w:pStyle w:val="BodyText"/>
      </w:pPr>
      <w:r>
        <w:rPr>
          <w:bCs/>
          <w:b/>
        </w:rPr>
        <w:t xml:space="preserve">Keywords:</w:t>
      </w:r>
      <w:r>
        <w:t xml:space="preserve"> </w:t>
      </w:r>
      <w:r>
        <w:t xml:space="preserve">Research Proposal, Chef Infrastructure Automation, Colombia Bogotá, IT Transformation, DevOps Localization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Colombia Bogotá's IT Ecosystem</dc:title>
  <dc:creator/>
  <dc:language>en</dc:language>
  <cp:keywords/>
  <dcterms:created xsi:type="dcterms:W3CDTF">2026-07-21T02:36:27Z</dcterms:created>
  <dcterms:modified xsi:type="dcterms:W3CDTF">2026-07-21T02:36:27Z</dcterms:modified>
</cp:coreProperties>
</file>

<file path=docProps/custom.xml><?xml version="1.0" encoding="utf-8"?>
<Properties xmlns="http://schemas.openxmlformats.org/officeDocument/2006/custom-properties" xmlns:vt="http://schemas.openxmlformats.org/officeDocument/2006/docPropsVTypes"/>
</file>