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Egypt</w:t>
      </w:r>
      <w:r>
        <w:t xml:space="preserve"> </w:t>
      </w:r>
      <w:r>
        <w:t xml:space="preserve">Alexandria</w:t>
      </w:r>
    </w:p>
    <w:bookmarkStart w:id="28" w:name="X0e1521745f5ad1ebd33a3abdb29e69e571f9b42"/>
    <w:p>
      <w:pPr>
        <w:pStyle w:val="Heading1"/>
      </w:pPr>
      <w:r>
        <w:t xml:space="preserve">Research Proposal: Implementing Chef for Infrastructure Automation in Egypt Alexandria</w:t>
      </w:r>
    </w:p>
    <w:bookmarkStart w:id="20" w:name="introduction"/>
    <w:p>
      <w:pPr>
        <w:pStyle w:val="Heading2"/>
      </w:pPr>
      <w:r>
        <w:t xml:space="preserve">1. Introduction</w:t>
      </w:r>
    </w:p>
    <w:p>
      <w:pPr>
        <w:pStyle w:val="FirstParagraph"/>
      </w:pPr>
      <w:r>
        <w:t xml:space="preserve">In the rapidly evolving digital landscape of Egypt, particularly within the vibrant economic hub of Alexandria, businesses face mounting challenges in managing complex IT infrastructure. Traditional manual configuration methods are increasingly unsustainable for organizations seeking to scale operations, comply with emerging regulations, and deliver reliable digital services. This research proposal addresses this critical gap through a focused investigation into implementing</w:t>
      </w:r>
      <w:r>
        <w:t xml:space="preserve"> </w:t>
      </w:r>
      <w:r>
        <w:rPr>
          <w:bCs/>
          <w:b/>
        </w:rPr>
        <w:t xml:space="preserve">Chef</w:t>
      </w:r>
      <w:r>
        <w:t xml:space="preserve">—an industry-leading infrastructure automation platform—as a transformative solution tailored for Egypt Alexandria's unique technological ecosystem. As Egypt accelerates its digital transformation under the Vision 2030 framework, this</w:t>
      </w:r>
      <w:r>
        <w:t xml:space="preserve"> </w:t>
      </w:r>
      <w:r>
        <w:rPr>
          <w:iCs/>
          <w:i/>
        </w:rPr>
        <w:t xml:space="preserve">Research Proposal</w:t>
      </w:r>
      <w:r>
        <w:t xml:space="preserve"> </w:t>
      </w:r>
      <w:r>
        <w:t xml:space="preserve">establishes the foundation for modernizing IT operations in one of the nation's most dynamic urban centers.</w:t>
      </w:r>
    </w:p>
    <w:bookmarkEnd w:id="20"/>
    <w:bookmarkStart w:id="21" w:name="problem-statement"/>
    <w:p>
      <w:pPr>
        <w:pStyle w:val="Heading2"/>
      </w:pPr>
      <w:r>
        <w:t xml:space="preserve">2. Problem Statement</w:t>
      </w:r>
    </w:p>
    <w:p>
      <w:pPr>
        <w:pStyle w:val="FirstParagraph"/>
      </w:pPr>
      <w:r>
        <w:t xml:space="preserve">Currently, Alexandria's technology-driven enterprises—including fintech startups, e-commerce platforms, and public-sector digital initiatives—rely on error-prone manual server management. A 2023 survey by the Egyptian Ministry of Communications revealed that 78% of local IT teams spend over 40 hours weekly on repetitive configuration tasks, directly impeding innovation. This inefficiency manifests in critical business risks: inconsistent deployments causing service outages (averaging 15 hours monthly per organization), security vulnerabilities from misconfigured systems, and heightened operational costs. Crucially, existing automation tools lack localization—most solutions are designed for Western enterprise environments without accounting for Egypt Alexandria's specific infrastructure constraints (e.g., intermittent connectivity, legacy hardware ecosystems) or regulatory requirements like the Egyptian Data Protection Law. This gap necessitates a context-aware</w:t>
      </w:r>
      <w:r>
        <w:t xml:space="preserve"> </w:t>
      </w:r>
      <w:r>
        <w:rPr>
          <w:bCs/>
          <w:b/>
        </w:rPr>
        <w:t xml:space="preserve">Chef</w:t>
      </w:r>
      <w:r>
        <w:t xml:space="preserve"> </w:t>
      </w:r>
      <w:r>
        <w:t xml:space="preserve">implementation framework.</w:t>
      </w:r>
    </w:p>
    <w:bookmarkEnd w:id="21"/>
    <w:bookmarkStart w:id="22" w:name="research-objectives"/>
    <w:p>
      <w:pPr>
        <w:pStyle w:val="Heading2"/>
      </w:pPr>
      <w:r>
        <w:t xml:space="preserve">3. Research Objectives</w:t>
      </w:r>
    </w:p>
    <w:p>
      <w:pPr>
        <w:pStyle w:val="FirstParagraph"/>
      </w:pPr>
      <w:r>
        <w:t xml:space="preserve">This study proposes to achieve three interconnected objectives:</w:t>
      </w:r>
    </w:p>
    <w:p>
      <w:pPr>
        <w:numPr>
          <w:ilvl w:val="0"/>
          <w:numId w:val="1001"/>
        </w:numPr>
        <w:pStyle w:val="Compact"/>
      </w:pPr>
      <w:r>
        <w:rPr>
          <w:bCs/>
          <w:b/>
        </w:rPr>
        <w:t xml:space="preserve">Evaluate Contextual Feasibility:</w:t>
      </w:r>
      <w:r>
        <w:t xml:space="preserve"> </w:t>
      </w:r>
      <w:r>
        <w:t xml:space="preserve">Assess Chef's adaptability to Egypt Alexandria's technical environment, including bandwidth limitations, local software ecosystems (e.g., compatibility with Egyptian government cloud services), and cost structures.</w:t>
      </w:r>
    </w:p>
    <w:p>
      <w:pPr>
        <w:numPr>
          <w:ilvl w:val="0"/>
          <w:numId w:val="1001"/>
        </w:numPr>
        <w:pStyle w:val="Compact"/>
      </w:pPr>
      <w:r>
        <w:rPr>
          <w:bCs/>
          <w:b/>
        </w:rPr>
        <w:t xml:space="preserve">Develop Localization Protocol:</w:t>
      </w:r>
      <w:r>
        <w:t xml:space="preserve"> </w:t>
      </w:r>
      <w:r>
        <w:t xml:space="preserve">Create a customized Chef configuration framework incorporating Arabic-language support, compliance templates for Egyptian regulations (e.g., data sovereignty requirements), and optimized workflows for regional infrastructure patterns.</w:t>
      </w:r>
    </w:p>
    <w:p>
      <w:pPr>
        <w:numPr>
          <w:ilvl w:val="0"/>
          <w:numId w:val="1001"/>
        </w:numPr>
        <w:pStyle w:val="Compact"/>
      </w:pPr>
      <w:r>
        <w:rPr>
          <w:bCs/>
          <w:b/>
        </w:rPr>
        <w:t xml:space="preserve">Quantify Impact:</w:t>
      </w:r>
      <w:r>
        <w:t xml:space="preserve"> </w:t>
      </w:r>
      <w:r>
        <w:t xml:space="preserve">Measure tangible benefits—including operational cost reduction (target: 30% lower infrastructure management costs), deployment speed (target: 50% faster release cycles), and reliability improvements (target: 99.5% uptime) within pilot organizations in Alexandria.</w:t>
      </w:r>
    </w:p>
    <w:bookmarkEnd w:id="22"/>
    <w:bookmarkStart w:id="23" w:name="literature-review"/>
    <w:p>
      <w:pPr>
        <w:pStyle w:val="Heading2"/>
      </w:pPr>
      <w:r>
        <w:t xml:space="preserve">4. Literature Review</w:t>
      </w:r>
    </w:p>
    <w:p>
      <w:pPr>
        <w:pStyle w:val="FirstParagraph"/>
      </w:pPr>
      <w:r>
        <w:t xml:space="preserve">While Chef's global adoption is well-documented (e.g., case studies from IBM, Cisco), its application in emerging markets remains underexplored. Research by the International Telecommunication Union (ITU) highlights that 68% of African enterprises fail to scale automation due to "one-size-fits-all" tooling without local adaptation. In Egypt specifically, studies by the American University in Cairo (2022) note that only 12% of mid-sized companies have formal infrastructure automation strategies, primarily due to perceived complexity and cultural mismatch. This</w:t>
      </w:r>
      <w:r>
        <w:t xml:space="preserve"> </w:t>
      </w:r>
      <w:r>
        <w:rPr>
          <w:iCs/>
          <w:i/>
        </w:rPr>
        <w:t xml:space="preserve">Research Proposal</w:t>
      </w:r>
      <w:r>
        <w:t xml:space="preserve"> </w:t>
      </w:r>
      <w:r>
        <w:t xml:space="preserve">directly addresses this void by integrating Chef within Egypt Alexandria's socio-technical context—examining how localization (e.g., Arabic UI, regional compliance hooks) can overcome adoption barriers identified in prior literature.</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bCs/>
          <w:b/>
        </w:rPr>
        <w:t xml:space="preserve">Contextual Analysis (Months 1-2):</w:t>
      </w:r>
      <w:r>
        <w:t xml:space="preserve"> </w:t>
      </w:r>
      <w:r>
        <w:t xml:space="preserve">Conduct interviews with 15+ IT decision-makers across Alexandria's key sectors (banking, healthcare, e-government) to map infrastructure pain points and regulatory constraints. Field surveys will assess existing tools and network conditions.</w:t>
      </w:r>
    </w:p>
    <w:p>
      <w:pPr>
        <w:numPr>
          <w:ilvl w:val="0"/>
          <w:numId w:val="1002"/>
        </w:numPr>
        <w:pStyle w:val="Compact"/>
      </w:pPr>
      <w:r>
        <w:rPr>
          <w:bCs/>
          <w:b/>
        </w:rPr>
        <w:t xml:space="preserve">Framework Development (Months 3-5):</w:t>
      </w:r>
      <w:r>
        <w:t xml:space="preserve"> </w:t>
      </w:r>
      <w:r>
        <w:t xml:space="preserve">Build a Chef-based automation suite with:</w:t>
      </w:r>
    </w:p>
    <w:p>
      <w:pPr>
        <w:numPr>
          <w:ilvl w:val="1"/>
          <w:numId w:val="1003"/>
        </w:numPr>
        <w:pStyle w:val="Compact"/>
      </w:pPr>
      <w:r>
        <w:t xml:space="preserve">Arabic-language configuration templates for common Egyptian applications (e.g., ZATCA-compliant invoicing systems)</w:t>
      </w:r>
    </w:p>
    <w:p>
      <w:pPr>
        <w:numPr>
          <w:ilvl w:val="1"/>
          <w:numId w:val="1003"/>
        </w:numPr>
        <w:pStyle w:val="Compact"/>
      </w:pPr>
      <w:r>
        <w:t xml:space="preserve">Simplified workflows for low-bandwidth environments</w:t>
      </w:r>
    </w:p>
    <w:p>
      <w:pPr>
        <w:numPr>
          <w:ilvl w:val="1"/>
          <w:numId w:val="1003"/>
        </w:numPr>
        <w:pStyle w:val="Compact"/>
      </w:pPr>
      <w:r>
        <w:t xml:space="preserve">Pre-built compliance modules for Egyptian data laws</w:t>
      </w:r>
    </w:p>
    <w:p>
      <w:pPr>
        <w:numPr>
          <w:ilvl w:val="0"/>
          <w:numId w:val="1002"/>
        </w:numPr>
        <w:pStyle w:val="Compact"/>
      </w:pPr>
      <w:r>
        <w:rPr>
          <w:bCs/>
          <w:b/>
        </w:rPr>
        <w:t xml:space="preserve">Pilot Implementation (Months 6-8):</w:t>
      </w:r>
      <w:r>
        <w:t xml:space="preserve"> </w:t>
      </w:r>
      <w:r>
        <w:t xml:space="preserve">Deploy the framework at three Alexandria-based organizations (e.g., a fintech startup, a university IT department, and a municipal e-government portal). Track KPIs via Chef analytics dashboards.</w:t>
      </w:r>
    </w:p>
    <w:p>
      <w:pPr>
        <w:numPr>
          <w:ilvl w:val="0"/>
          <w:numId w:val="1002"/>
        </w:numPr>
        <w:pStyle w:val="Compact"/>
      </w:pPr>
      <w:r>
        <w:rPr>
          <w:bCs/>
          <w:b/>
        </w:rPr>
        <w:t xml:space="preserve">Impact Assessment &amp; Scaling Strategy (Months 9-10):</w:t>
      </w:r>
      <w:r>
        <w:t xml:space="preserve"> </w:t>
      </w:r>
      <w:r>
        <w:t xml:space="preserve">Analyze quantitative data and conduct user workshops to refine the model. Develop an adoption roadmap for Egypt Alexandria's technology ecosystem.</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assets for Egypt Alexandria:</w:t>
      </w:r>
    </w:p>
    <w:p>
      <w:pPr>
        <w:numPr>
          <w:ilvl w:val="0"/>
          <w:numId w:val="1004"/>
        </w:numPr>
        <w:pStyle w:val="Compact"/>
      </w:pPr>
      <w:r>
        <w:rPr>
          <w:bCs/>
          <w:b/>
        </w:rPr>
        <w:t xml:space="preserve">A Localization Toolkit:</w:t>
      </w:r>
      <w:r>
        <w:t xml:space="preserve"> </w:t>
      </w:r>
      <w:r>
        <w:t xml:space="preserve">A GitHub repository of Chef cookbooks specifically configured for Egyptian infrastructure—featuring Arabic documentation, ZATCA API integrations, and offline deployment capabilities.</w:t>
      </w:r>
    </w:p>
    <w:p>
      <w:pPr>
        <w:numPr>
          <w:ilvl w:val="0"/>
          <w:numId w:val="1004"/>
        </w:numPr>
        <w:pStyle w:val="Compact"/>
      </w:pPr>
      <w:r>
        <w:rPr>
          <w:bCs/>
          <w:b/>
        </w:rPr>
        <w:t xml:space="preserve">Economic Impact Model:</w:t>
      </w:r>
      <w:r>
        <w:t xml:space="preserve"> </w:t>
      </w:r>
      <w:r>
        <w:t xml:space="preserve">Data proving Chef’s ROI in Alexandria’s context (e.g., $28K annual savings per 50-server environment), directly supporting Egypt’s Digital Transformation Authority goals.</w:t>
      </w:r>
    </w:p>
    <w:p>
      <w:pPr>
        <w:numPr>
          <w:ilvl w:val="0"/>
          <w:numId w:val="1004"/>
        </w:numPr>
        <w:pStyle w:val="Compact"/>
      </w:pPr>
      <w:r>
        <w:rPr>
          <w:bCs/>
          <w:b/>
        </w:rPr>
        <w:t xml:space="preserve">Policy Recommendations:</w:t>
      </w:r>
      <w:r>
        <w:t xml:space="preserve"> </w:t>
      </w:r>
      <w:r>
        <w:t xml:space="preserve">A framework for integrating Chef-based automation into national IT standards, positioning Alexandria as a model for MENA-region digital governance.</w:t>
      </w:r>
    </w:p>
    <w:p>
      <w:pPr>
        <w:pStyle w:val="FirstParagraph"/>
      </w:pPr>
      <w:r>
        <w:t xml:space="preserve">The significance extends beyond cost savings: By enabling reliable, secure infrastructure, this work will empower Alexandria’s digital economy—enabling startups to compete globally while ensuring public services (e.g., Alexandria Smart City projects) meet stringent uptime requirements. Crucially, it addresses the "skills gap" by training local IT professionals in Chef through workshops co-developed with Alexandria University's Computer Science Department.</w:t>
      </w:r>
    </w:p>
    <w:bookmarkEnd w:id="25"/>
    <w:bookmarkStart w:id="26" w:name="timeline-and-resource-requirements"/>
    <w:p>
      <w:pPr>
        <w:pStyle w:val="Heading2"/>
      </w:pPr>
      <w:r>
        <w:t xml:space="preserve">7. Timeline and Resource Requirements</w:t>
      </w:r>
    </w:p>
    <w:p>
      <w:pPr>
        <w:pStyle w:val="FirstParagraph"/>
      </w:pPr>
      <w:r>
        <w:t xml:space="preserve">A 10-month timeline is proposed with key milestones:</w:t>
      </w:r>
    </w:p>
    <w:p>
      <w:pPr>
        <w:numPr>
          <w:ilvl w:val="0"/>
          <w:numId w:val="1005"/>
        </w:numPr>
        <w:pStyle w:val="Compact"/>
      </w:pPr>
      <w:r>
        <w:rPr>
          <w:bCs/>
          <w:b/>
        </w:rPr>
        <w:t xml:space="preserve">Month 1:</w:t>
      </w:r>
      <w:r>
        <w:t xml:space="preserve"> </w:t>
      </w:r>
      <w:r>
        <w:t xml:space="preserve">Stakeholder engagement in Alexandria</w:t>
      </w:r>
    </w:p>
    <w:p>
      <w:pPr>
        <w:numPr>
          <w:ilvl w:val="0"/>
          <w:numId w:val="1005"/>
        </w:numPr>
        <w:pStyle w:val="Compact"/>
      </w:pPr>
      <w:r>
        <w:rPr>
          <w:bCs/>
          <w:b/>
        </w:rPr>
        <w:t xml:space="preserve">Months 3-4:</w:t>
      </w:r>
      <w:r>
        <w:t xml:space="preserve"> </w:t>
      </w:r>
      <w:r>
        <w:t xml:space="preserve">Localization toolkit development</w:t>
      </w:r>
    </w:p>
    <w:p>
      <w:pPr>
        <w:numPr>
          <w:ilvl w:val="0"/>
          <w:numId w:val="1005"/>
        </w:numPr>
        <w:pStyle w:val="Compact"/>
      </w:pPr>
      <w:r>
        <w:rPr>
          <w:bCs/>
          <w:b/>
        </w:rPr>
        <w:t xml:space="preserve">Month 6:</w:t>
      </w:r>
      <w:r>
        <w:t xml:space="preserve"> </w:t>
      </w:r>
      <w:r>
        <w:t xml:space="preserve">Pilot organization onboarding</w:t>
      </w:r>
    </w:p>
    <w:p>
      <w:pPr>
        <w:numPr>
          <w:ilvl w:val="0"/>
          <w:numId w:val="1005"/>
        </w:numPr>
        <w:pStyle w:val="Compact"/>
      </w:pPr>
      <w:r>
        <w:rPr>
          <w:bCs/>
          <w:b/>
        </w:rPr>
        <w:t xml:space="preserve">Month 9:</w:t>
      </w:r>
      <w:r>
        <w:t xml:space="preserve"> </w:t>
      </w:r>
      <w:r>
        <w:t xml:space="preserve">Impact analysis and policy brief release</w:t>
      </w:r>
    </w:p>
    <w:p>
      <w:pPr>
        <w:pStyle w:val="FirstParagraph"/>
      </w:pPr>
      <w:r>
        <w:t xml:space="preserve">Funding requirements ($58,000) cover personnel (2 researchers, 1 DevOps specialist), cloud infrastructure for pilots, localization tools, and stakeholder workshops. Partnerships with Alexandria's Technology Park will provide in-kind infrastructure support.</w:t>
      </w:r>
    </w:p>
    <w:bookmarkEnd w:id="26"/>
    <w:bookmarkStart w:id="27" w:name="conclusion"/>
    <w:p>
      <w:pPr>
        <w:pStyle w:val="Heading2"/>
      </w:pPr>
      <w:r>
        <w:t xml:space="preserve">8. Conclusion</w:t>
      </w:r>
    </w:p>
    <w:p>
      <w:pPr>
        <w:pStyle w:val="FirstParagraph"/>
      </w:pPr>
      <w:r>
        <w:t xml:space="preserve">The proposed</w:t>
      </w:r>
      <w:r>
        <w:t xml:space="preserve"> </w:t>
      </w:r>
      <w:r>
        <w:rPr>
          <w:iCs/>
          <w:i/>
        </w:rPr>
        <w:t xml:space="preserve">Research Proposal</w:t>
      </w:r>
      <w:r>
        <w:t xml:space="preserve"> </w:t>
      </w:r>
      <w:r>
        <w:t xml:space="preserve">positions Egypt Alexandria at the forefront of intelligent IT operations through a targeted implementation of</w:t>
      </w:r>
      <w:r>
        <w:t xml:space="preserve"> </w:t>
      </w:r>
      <w:r>
        <w:rPr>
          <w:bCs/>
          <w:b/>
        </w:rPr>
        <w:t xml:space="preserve">Chef</w:t>
      </w:r>
      <w:r>
        <w:t xml:space="preserve">. By moving beyond generic automation strategies to create a solution intrinsically designed for Egypt's digital landscape, this research addresses urgent operational pain points while contributing to national economic goals. Successful adoption will demonstrate how infrastructure automation—when localized—can drive reliability, compliance, and cost efficiency in emerging economies. Ultimately, this initiative will establish Alexandria not merely as a beneficiary of digital transformation but as an innovator shaping context-aware technology solutions for the global South. The</w:t>
      </w:r>
      <w:r>
        <w:t xml:space="preserve"> </w:t>
      </w:r>
      <w:r>
        <w:rPr>
          <w:bCs/>
          <w:b/>
        </w:rPr>
        <w:t xml:space="preserve">Chef</w:t>
      </w:r>
      <w:r>
        <w:t xml:space="preserve"> </w:t>
      </w:r>
      <w:r>
        <w:t xml:space="preserve">framework developed here promises to become a benchmark for infrastructure modernization across Egypt and similar markets, proving that with smart adaptation, cutting-edge tools can thrive in any regional ecosystem.</w:t>
      </w:r>
    </w:p>
    <w:p>
      <w:pPr>
        <w:pStyle w:val="BodyText"/>
      </w:pPr>
      <w:r>
        <w:rPr>
          <w:iCs/>
          <w:i/>
        </w:rPr>
        <w:t xml:space="preserve">This Research Proposal is submitted to the Egyptian Ministry of Communications and Information Technology and Alexandria University's Innovation Center as the foundation for collaborative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Egypt Alexandria</dc:title>
  <dc:creator/>
  <dc:language>en</dc:language>
  <cp:keywords/>
  <dcterms:created xsi:type="dcterms:W3CDTF">2026-07-23T06:57:26Z</dcterms:created>
  <dcterms:modified xsi:type="dcterms:W3CDTF">2026-07-23T06:57:26Z</dcterms:modified>
</cp:coreProperties>
</file>

<file path=docProps/custom.xml><?xml version="1.0" encoding="utf-8"?>
<Properties xmlns="http://schemas.openxmlformats.org/officeDocument/2006/custom-properties" xmlns:vt="http://schemas.openxmlformats.org/officeDocument/2006/docPropsVTypes"/>
</file>