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Germany's</w:t>
      </w:r>
      <w:r>
        <w:t xml:space="preserve"> </w:t>
      </w:r>
      <w:r>
        <w:t xml:space="preserve">Berlin</w:t>
      </w:r>
      <w:r>
        <w:t xml:space="preserve"> </w:t>
      </w:r>
      <w:r>
        <w:t xml:space="preserve">Ecosystem</w:t>
      </w:r>
    </w:p>
    <w:bookmarkStart w:id="29" w:name="X5ee203b53f8a3622a01f99db19c899318285d9a"/>
    <w:p>
      <w:pPr>
        <w:pStyle w:val="Heading1"/>
      </w:pPr>
      <w:r>
        <w:t xml:space="preserve">Research Proposal: Leveraging Chef for Scalable and Compliant Infrastructure Automation in Germany Berlin Enterprises</w:t>
      </w:r>
    </w:p>
    <w:bookmarkStart w:id="20" w:name="abstract"/>
    <w:p>
      <w:pPr>
        <w:pStyle w:val="Heading2"/>
      </w:pPr>
      <w:r>
        <w:t xml:space="preserve">Abstract</w:t>
      </w:r>
    </w:p>
    <w:p>
      <w:pPr>
        <w:pStyle w:val="FirstParagraph"/>
      </w:pPr>
      <w:r>
        <w:t xml:space="preserve">This Research Proposal outlines a comprehensive study to investigate the adoption, implementation challenges, and strategic benefits of Chef—a leading configuration management and infrastructure automation platform—within the dynamic technology ecosystem of Berlin, Germany. With Berlin emerging as a major European tech hub hosting over 5,000 startups and numerous established enterprises, the need for robust infrastructure management has intensified. This research addresses critical gaps in understanding how Chef can be optimally deployed to meet Germany’s stringent data sovereignty requirements (GDPR), accelerate digital transformation initiatives, and support Berlin’s unique startup-innovation environment. The proposed study will employ a mixed-methods approach involving case studies of Berlin-based companies, technical assessments, and stakeholder surveys to deliver actionable insights for enterprise adoption.</w:t>
      </w:r>
    </w:p>
    <w:bookmarkEnd w:id="20"/>
    <w:bookmarkStart w:id="21" w:name="Xf33445eb4e542e1104a26a7673944aa37e6aa2d"/>
    <w:p>
      <w:pPr>
        <w:pStyle w:val="Heading2"/>
      </w:pPr>
      <w:r>
        <w:t xml:space="preserve">1. Introduction: Context of Infrastructure Automation in Germany Berlin</w:t>
      </w:r>
    </w:p>
    <w:p>
      <w:pPr>
        <w:pStyle w:val="FirstParagraph"/>
      </w:pPr>
      <w:r>
        <w:t xml:space="preserve">Germany’s digital landscape is undergoing rapid transformation, with Berlin serving as a pivotal innovation center. The city hosts global tech giants like Delivery Hero, Zalando, and numerous scale-ups demanding agile, secure infrastructure solutions. However, legacy manual configuration processes remain prevalent across many German enterprises due to concerns about compliance (especially GDPR), cultural resistance to DevOps practices, and the perceived complexity of automation tools. Chef software—known for its declarative infrastructure-as-code model—offers a compelling solution but lacks localized research on its viability within Germany’s regulatory and technical context. This Research Proposal directly addresses this gap by focusing specifically on Berlin’s enterprise environment as a microcosm of broader German market needs.</w:t>
      </w:r>
    </w:p>
    <w:bookmarkEnd w:id="21"/>
    <w:bookmarkStart w:id="22" w:name="problem-statement"/>
    <w:p>
      <w:pPr>
        <w:pStyle w:val="Heading2"/>
      </w:pPr>
      <w:r>
        <w:t xml:space="preserve">2. Problem Statement</w:t>
      </w:r>
    </w:p>
    <w:p>
      <w:pPr>
        <w:pStyle w:val="FirstParagraph"/>
      </w:pPr>
      <w:r>
        <w:t xml:space="preserve">German enterprises, particularly those in Berlin, face three interconnected challenges: (1) High costs and risks associated with manual infrastructure management; (2) Complex compliance with GDPR and industry-specific regulations like BSI-Grundschutz; (3) Limited local expertise in modern automation tools. Current solutions often fail to balance security requirements with scalability needs. For instance, a 2023 Berlin Tech Report revealed that 68% of local enterprises experienced infrastructure-related compliance incidents in the past two years, directly impacting customer trust and operational continuity. Chef’s ability to codify compliance policies (e.g., embedding GDPR data handling rules into infrastructure manifests) presents a unique opportunity. However, no academic or industry study has yet validated Chef’s efficacy within Germany Berlin’s specific regulatory framework and cultural business practices.</w:t>
      </w:r>
    </w:p>
    <w:bookmarkEnd w:id="22"/>
    <w:bookmarkStart w:id="23" w:name="research-objectives"/>
    <w:p>
      <w:pPr>
        <w:pStyle w:val="Heading2"/>
      </w:pPr>
      <w:r>
        <w:t xml:space="preserve">3. Research Objectives</w:t>
      </w:r>
    </w:p>
    <w:p>
      <w:pPr>
        <w:numPr>
          <w:ilvl w:val="0"/>
          <w:numId w:val="1001"/>
        </w:numPr>
        <w:pStyle w:val="Compact"/>
      </w:pPr>
      <w:r>
        <w:t xml:space="preserve">To evaluate Chef’s implementation success rates across Berlin-based enterprises with diverse compliance needs (e.g., fintech, healthcare, e-commerce).</w:t>
      </w:r>
    </w:p>
    <w:p>
      <w:pPr>
        <w:numPr>
          <w:ilvl w:val="0"/>
          <w:numId w:val="1001"/>
        </w:numPr>
        <w:pStyle w:val="Compact"/>
      </w:pPr>
      <w:r>
        <w:t xml:space="preserve">To identify key barriers to Chef adoption in the German context (e.g., language localization of documentation, integration with legacy SAP systems common in Berlin firms).</w:t>
      </w:r>
    </w:p>
    <w:p>
      <w:pPr>
        <w:numPr>
          <w:ilvl w:val="0"/>
          <w:numId w:val="1001"/>
        </w:numPr>
        <w:pStyle w:val="Compact"/>
      </w:pPr>
      <w:r>
        <w:t xml:space="preserve">To develop a Germany-specific Chef implementation framework addressing GDPR, data residency laws (requiring EU-based infrastructure), and German industry standards.</w:t>
      </w:r>
    </w:p>
    <w:p>
      <w:pPr>
        <w:numPr>
          <w:ilvl w:val="0"/>
          <w:numId w:val="1001"/>
        </w:numPr>
        <w:pStyle w:val="Compact"/>
      </w:pPr>
      <w:r>
        <w:t xml:space="preserve">To quantify cost savings, compliance improvement metrics, and time-to-market acceleration achieved through Chef adoption in Berlin case studies.</w:t>
      </w:r>
    </w:p>
    <w:bookmarkEnd w:id="23"/>
    <w:bookmarkStart w:id="24" w:name="methodology"/>
    <w:p>
      <w:pPr>
        <w:pStyle w:val="Heading2"/>
      </w:pPr>
      <w:r>
        <w:t xml:space="preserve">4. Methodology</w:t>
      </w:r>
    </w:p>
    <w:p>
      <w:pPr>
        <w:pStyle w:val="FirstParagraph"/>
      </w:pPr>
      <w:r>
        <w:t xml:space="preserve">This Research Proposal employs a mixed-methods design over 18 months:</w:t>
      </w:r>
    </w:p>
    <w:p>
      <w:pPr>
        <w:numPr>
          <w:ilvl w:val="0"/>
          <w:numId w:val="1002"/>
        </w:numPr>
        <w:pStyle w:val="Compact"/>
      </w:pPr>
      <w:r>
        <w:rPr>
          <w:bCs/>
          <w:b/>
        </w:rPr>
        <w:t xml:space="preserve">Phase 1 (Months 1-6):</w:t>
      </w:r>
      <w:r>
        <w:t xml:space="preserve"> </w:t>
      </w:r>
      <w:r>
        <w:t xml:space="preserve">Systematic literature review of Chef adoption globally, with focus on EU regulatory studies; analysis of Berlin’s tech ecosystem data from sources like Berlin Partner GmbH and Bitkom.</w:t>
      </w:r>
    </w:p>
    <w:p>
      <w:pPr>
        <w:numPr>
          <w:ilvl w:val="0"/>
          <w:numId w:val="1002"/>
        </w:numPr>
        <w:pStyle w:val="Compact"/>
      </w:pPr>
      <w:r>
        <w:rPr>
          <w:bCs/>
          <w:b/>
        </w:rPr>
        <w:t xml:space="preserve">Phase 2 (Months 7-12):</w:t>
      </w:r>
      <w:r>
        <w:t xml:space="preserve"> </w:t>
      </w:r>
      <w:r>
        <w:t xml:space="preserve">In-depth case studies with 8 Berlin-based organizations (4 startups, 4 enterprises) using Chef. Methods include:</w:t>
      </w:r>
    </w:p>
    <w:p>
      <w:pPr>
        <w:numPr>
          <w:ilvl w:val="1"/>
          <w:numId w:val="1003"/>
        </w:numPr>
        <w:pStyle w:val="Compact"/>
      </w:pPr>
      <w:r>
        <w:t xml:space="preserve">Technical audits of infrastructure-as-code pipelines</w:t>
      </w:r>
    </w:p>
    <w:p>
      <w:pPr>
        <w:numPr>
          <w:ilvl w:val="1"/>
          <w:numId w:val="1003"/>
        </w:numPr>
        <w:pStyle w:val="Compact"/>
      </w:pPr>
      <w:r>
        <w:t xml:space="preserve">Semi-structured interviews with DevOps engineers and compliance officers (conducted in German/English)</w:t>
      </w:r>
    </w:p>
    <w:p>
      <w:pPr>
        <w:numPr>
          <w:ilvl w:val="1"/>
          <w:numId w:val="1003"/>
        </w:numPr>
        <w:pStyle w:val="Compact"/>
      </w:pPr>
      <w:r>
        <w:t xml:space="preserve">Analysis of incident reports pre/post-Chef adoption</w:t>
      </w:r>
    </w:p>
    <w:p>
      <w:pPr>
        <w:numPr>
          <w:ilvl w:val="0"/>
          <w:numId w:val="1002"/>
        </w:numPr>
        <w:pStyle w:val="Compact"/>
      </w:pPr>
      <w:r>
        <w:rPr>
          <w:bCs/>
          <w:b/>
        </w:rPr>
        <w:t xml:space="preserve">Phase 3 (Months 13-18):</w:t>
      </w:r>
      <w:r>
        <w:t xml:space="preserve"> </w:t>
      </w:r>
      <w:r>
        <w:t xml:space="preserve">Development and validation of the Germany Berlin Chef Implementation Framework through workshops with local stakeholders (including IT security experts from BSI and Berlin-based tech associations like TechQuartier). Statistical analysis will correlate implementation factors with compliance scores using GDPR audit data.</w:t>
      </w:r>
    </w:p>
    <w:bookmarkEnd w:id="24"/>
    <w:bookmarkStart w:id="25" w:name="X06f55da3c463b408f684af3a226f3befe1b3684"/>
    <w:p>
      <w:pPr>
        <w:pStyle w:val="Heading2"/>
      </w:pPr>
      <w:r>
        <w:t xml:space="preserve">5. Expected Contributions to Research and Practice</w:t>
      </w:r>
    </w:p>
    <w:p>
      <w:pPr>
        <w:pStyle w:val="FirstParagraph"/>
      </w:pPr>
      <w:r>
        <w:t xml:space="preserve">This Research Proposal promises significant value for three key communities:</w:t>
      </w:r>
    </w:p>
    <w:p>
      <w:pPr>
        <w:numPr>
          <w:ilvl w:val="0"/>
          <w:numId w:val="1004"/>
        </w:numPr>
        <w:pStyle w:val="Compact"/>
      </w:pPr>
      <w:r>
        <w:rPr>
          <w:bCs/>
          <w:b/>
        </w:rPr>
        <w:t xml:space="preserve">Academic Community:</w:t>
      </w:r>
      <w:r>
        <w:t xml:space="preserve"> </w:t>
      </w:r>
      <w:r>
        <w:t xml:space="preserve">First empirical study on Chef’s role in EU regulatory compliance, contributing to DevOps literature with region-specific insights.</w:t>
      </w:r>
    </w:p>
    <w:p>
      <w:pPr>
        <w:numPr>
          <w:ilvl w:val="0"/>
          <w:numId w:val="1004"/>
        </w:numPr>
        <w:pStyle w:val="Compact"/>
      </w:pPr>
      <w:r>
        <w:rPr>
          <w:bCs/>
          <w:b/>
        </w:rPr>
        <w:t xml:space="preserve">Berlin Enterprises:</w:t>
      </w:r>
      <w:r>
        <w:t xml:space="preserve"> </w:t>
      </w:r>
      <w:r>
        <w:t xml:space="preserve">Practical implementation playbook tailored to German legal requirements (e.g., templates for GDPR-compliant Chef cookbooks, integration guides for SAP systems common in Berlin enterprises).</w:t>
      </w:r>
    </w:p>
    <w:p>
      <w:pPr>
        <w:numPr>
          <w:ilvl w:val="0"/>
          <w:numId w:val="1004"/>
        </w:numPr>
        <w:pStyle w:val="Compact"/>
      </w:pPr>
      <w:r>
        <w:rPr>
          <w:bCs/>
          <w:b/>
        </w:rPr>
        <w:t xml:space="preserve">Germany’s Tech Ecosystem:</w:t>
      </w:r>
      <w:r>
        <w:t xml:space="preserve"> </w:t>
      </w:r>
      <w:r>
        <w:t xml:space="preserve">Evidence-based advocacy for automation tools that align with national digital strategy priorities (e.g., Germany’s Digital Strategy 2025), positioning Berlin as a benchmark for compliant infrastructure innovation.</w:t>
      </w:r>
    </w:p>
    <w:bookmarkEnd w:id="25"/>
    <w:bookmarkStart w:id="26" w:name="significance-of-the-research"/>
    <w:p>
      <w:pPr>
        <w:pStyle w:val="Heading2"/>
      </w:pPr>
      <w:r>
        <w:t xml:space="preserve">6. Significance of the Research</w:t>
      </w:r>
    </w:p>
    <w:p>
      <w:pPr>
        <w:pStyle w:val="FirstParagraph"/>
      </w:pPr>
      <w:r>
        <w:t xml:space="preserve">The focus on Germany Berlin is critical because this ecosystem embodies Europe’s most pressing challenges in scalable, compliant tech operations. Berlin’s unique blend of agile startups (demanding rapid iteration) and traditional German enterprises (prioritizing stability/compliance) creates an ideal testbed for Chef’s versatility. By demonstrating how Chef can resolve Berlin-specific pain points—such as managing data residency across EU member states or automating compliance checks for the BSI standards—this research will provide a replicable model for other European cities. Moreover, it directly supports Germany’s goal to reduce infrastructure-related digital transformation costs by 30% by 2025 (as per Federal Ministry for Economic Affairs and Climate Action data).</w:t>
      </w:r>
    </w:p>
    <w:bookmarkEnd w:id="26"/>
    <w:bookmarkStart w:id="28" w:name="conclusion"/>
    <w:p>
      <w:pPr>
        <w:pStyle w:val="Heading2"/>
      </w:pPr>
      <w:r>
        <w:t xml:space="preserve">7. Conclusion</w:t>
      </w:r>
    </w:p>
    <w:p>
      <w:pPr>
        <w:pStyle w:val="FirstParagraph"/>
      </w:pPr>
      <w:r>
        <w:t xml:space="preserve">This Research Proposal establishes a clear pathway to harness Chef as a strategic enabler for Germany Berlin’s technological sovereignty. It moves beyond generic tool evaluation to deliver context-specific, actionable intelligence that bridges the gap between global automation capabilities and local regulatory imperatives. By centering Berlin enterprises as the primary subject of study, this research ensures relevance and immediate applicability within one of Europe’s most dynamic digital markets. The findings will not only advance academic understanding but also provide concrete tools for Berlin-based organizations to enhance security, efficiency, and innovation—proving that infrastructure automation can thrive within Germany’s rigorous compliance landscape. This work is timely: as Berlin’s tech sector grows at 12% annually (Statista 2024), the need for scalable, compliant infrastructure solutions has never been more urgent.</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Infrastructure Automation with Chef in Germany's Berlin Ecosystem</dc:title>
  <dc:creator/>
  <dc:language>en</dc:language>
  <cp:keywords/>
  <dcterms:created xsi:type="dcterms:W3CDTF">2026-04-24T02:00:54Z</dcterms:created>
  <dcterms:modified xsi:type="dcterms:W3CDTF">2026-04-24T02:00:54Z</dcterms:modified>
</cp:coreProperties>
</file>

<file path=docProps/custom.xml><?xml version="1.0" encoding="utf-8"?>
<Properties xmlns="http://schemas.openxmlformats.org/officeDocument/2006/custom-properties" xmlns:vt="http://schemas.openxmlformats.org/officeDocument/2006/docPropsVTypes"/>
</file>