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New</w:t>
      </w:r>
      <w:r>
        <w:t xml:space="preserve"> </w:t>
      </w:r>
      <w:r>
        <w:t xml:space="preserve">Delhi</w:t>
      </w:r>
    </w:p>
    <w:bookmarkStart w:id="29" w:name="X11e089f76a4b9b087fe67e96d729c0e3dab271c"/>
    <w:p>
      <w:pPr>
        <w:pStyle w:val="Heading1"/>
      </w:pPr>
      <w:r>
        <w:t xml:space="preserve">Research Proposal: Implementing Chef for IT Infrastructure Automation in India New Delhi</w:t>
      </w:r>
    </w:p>
    <w:bookmarkStart w:id="20" w:name="introduction"/>
    <w:p>
      <w:pPr>
        <w:pStyle w:val="Heading2"/>
      </w:pPr>
      <w:r>
        <w:t xml:space="preserve">1. Introduction</w:t>
      </w:r>
    </w:p>
    <w:p>
      <w:pPr>
        <w:pStyle w:val="FirstParagraph"/>
      </w:pPr>
      <w:r>
        <w:t xml:space="preserve">The rapid digital transformation across Indian enterprises has created unprecedented demand for efficient, scalable, and secure IT infrastructure management. In the bustling technology hub of</w:t>
      </w:r>
      <w:r>
        <w:t xml:space="preserve"> </w:t>
      </w:r>
      <w:r>
        <w:rPr>
          <w:bCs/>
          <w:b/>
        </w:rPr>
        <w:t xml:space="preserve">India New Delhi</w:t>
      </w:r>
      <w:r>
        <w:t xml:space="preserve">, organizations face critical challenges in maintaining consistent server configurations, ensuring compliance with data localization laws (like India's Digital Personal Data Protection Act), and accelerating software delivery cycles. Current manual or ad-hoc automation practices are increasingly inadequate for handling complex cloud-native environments. This</w:t>
      </w:r>
      <w:r>
        <w:t xml:space="preserve"> </w:t>
      </w:r>
      <w:r>
        <w:rPr>
          <w:bCs/>
          <w:b/>
        </w:rPr>
        <w:t xml:space="preserve">Research Proposal</w:t>
      </w:r>
      <w:r>
        <w:t xml:space="preserve"> </w:t>
      </w:r>
      <w:r>
        <w:t xml:space="preserve">investigates the strategic implementation of</w:t>
      </w:r>
      <w:r>
        <w:t xml:space="preserve"> </w:t>
      </w:r>
      <w:r>
        <w:rPr>
          <w:bCs/>
          <w:b/>
        </w:rPr>
        <w:t xml:space="preserve">Chef</w:t>
      </w:r>
      <w:r>
        <w:t xml:space="preserve">—a leading configuration management platform—to address these pain points specifically within the Indian enterprise ecosystem, with New Delhi as the primary case study region.</w:t>
      </w:r>
    </w:p>
    <w:bookmarkEnd w:id="20"/>
    <w:bookmarkStart w:id="21" w:name="problem-statement"/>
    <w:p>
      <w:pPr>
        <w:pStyle w:val="Heading2"/>
      </w:pPr>
      <w:r>
        <w:t xml:space="preserve">2. Problem Statement</w:t>
      </w:r>
    </w:p>
    <w:p>
      <w:pPr>
        <w:pStyle w:val="FirstParagraph"/>
      </w:pPr>
      <w:r>
        <w:t xml:space="preserve">IT departments in</w:t>
      </w:r>
      <w:r>
        <w:t xml:space="preserve"> </w:t>
      </w:r>
      <w:r>
        <w:rPr>
          <w:bCs/>
          <w:b/>
        </w:rPr>
        <w:t xml:space="preserve">India New Delhi</w:t>
      </w:r>
      <w:r>
        <w:t xml:space="preserve">, particularly in sectors like BFSI, government services, and e-commerce, report 68% higher operational costs due to infrastructure inconsistency (NASSCOM 2023). Manual configuration processes lead to "sprawl" issues—where servers diverge from standards—causing security vulnerabilities (42% of Indian enterprises experienced breaches linked to misconfigurations in 2023) and compliance failures. Legacy tools like Puppet or Ansible lack native support for India-specific regulatory requirements, creating a critical gap. This</w:t>
      </w:r>
      <w:r>
        <w:t xml:space="preserve"> </w:t>
      </w:r>
      <w:r>
        <w:rPr>
          <w:bCs/>
          <w:b/>
        </w:rPr>
        <w:t xml:space="preserve">Research Proposal</w:t>
      </w:r>
      <w:r>
        <w:t xml:space="preserve"> </w:t>
      </w:r>
      <w:r>
        <w:t xml:space="preserve">posits that</w:t>
      </w:r>
      <w:r>
        <w:t xml:space="preserve"> </w:t>
      </w:r>
      <w:r>
        <w:rPr>
          <w:bCs/>
          <w:b/>
        </w:rPr>
        <w:t xml:space="preserve">Chef</w:t>
      </w:r>
      <w:r>
        <w:t xml:space="preserve">, with its infrastructure-as-code philosophy and customizable compliance frameworks, offers a tailored solution for the unique constraints of deploying technology in</w:t>
      </w:r>
      <w:r>
        <w:t xml:space="preserve"> </w:t>
      </w:r>
      <w:r>
        <w:rPr>
          <w:bCs/>
          <w:b/>
        </w:rPr>
        <w:t xml:space="preserve">India New Delhi</w:t>
      </w:r>
      <w:r>
        <w:t xml:space="preserve">.</w:t>
      </w:r>
    </w:p>
    <w:bookmarkEnd w:id="21"/>
    <w:bookmarkStart w:id="22" w:name="literature-review"/>
    <w:p>
      <w:pPr>
        <w:pStyle w:val="Heading2"/>
      </w:pPr>
      <w:r>
        <w:t xml:space="preserve">3. Literature Review</w:t>
      </w:r>
    </w:p>
    <w:p>
      <w:pPr>
        <w:pStyle w:val="FirstParagraph"/>
      </w:pPr>
      <w:r>
        <w:t xml:space="preserve">Global studies (e.g., Gartner, 2023) highlight Chef's success in reducing infrastructure provisioning time by 75% across multinational corporations. However, research specific to South Asian contexts remains scarce. A 2023 study by IIT Delhi noted that while DevOps tools are adopted in India, localization—particularly for data sovereignty and multilingual support—is rarely addressed.</w:t>
      </w:r>
      <w:r>
        <w:t xml:space="preserve"> </w:t>
      </w:r>
      <w:r>
        <w:rPr>
          <w:bCs/>
          <w:b/>
        </w:rPr>
        <w:t xml:space="preserve">Chef</w:t>
      </w:r>
      <w:r>
        <w:t xml:space="preserve">'s open-source core (Chef Infra) combined with proprietary compliance solutions (Chef Compliance) presents a novel opportunity to adapt global best practices for</w:t>
      </w:r>
      <w:r>
        <w:t xml:space="preserve"> </w:t>
      </w:r>
      <w:r>
        <w:rPr>
          <w:bCs/>
          <w:b/>
        </w:rPr>
        <w:t xml:space="preserve">India New Delhi</w:t>
      </w:r>
      <w:r>
        <w:t xml:space="preserve">'s regulatory landscape. This research fills the gap by examining Chef's viability against India-specific challenges: cloud cost optimization on AWS India regions, support for Indian language interfaces (Hindi, Tamil), and alignment with the National Data Governance Framework.</w:t>
      </w:r>
    </w:p>
    <w:bookmarkEnd w:id="22"/>
    <w:bookmarkStart w:id="23" w:name="research-objectives"/>
    <w:p>
      <w:pPr>
        <w:pStyle w:val="Heading2"/>
      </w:pPr>
      <w:r>
        <w:t xml:space="preserve">4. Research Objectives</w:t>
      </w:r>
    </w:p>
    <w:p>
      <w:pPr>
        <w:numPr>
          <w:ilvl w:val="0"/>
          <w:numId w:val="1001"/>
        </w:numPr>
        <w:pStyle w:val="Compact"/>
      </w:pPr>
      <w:r>
        <w:t xml:space="preserve">To evaluate Chef's effectiveness in reducing configuration drift in 3 major New Delhi-based enterprises across banking, government e-services, and retail sectors.</w:t>
      </w:r>
    </w:p>
    <w:p>
      <w:pPr>
        <w:numPr>
          <w:ilvl w:val="0"/>
          <w:numId w:val="1001"/>
        </w:numPr>
        <w:pStyle w:val="Compact"/>
      </w:pPr>
      <w:r>
        <w:t xml:space="preserve">To develop India-specific compliance cookbooks for Chef addressing local regulations (e.g., RBI cybersecurity guidelines, Indian IT Act Section 43A).</w:t>
      </w:r>
    </w:p>
    <w:p>
      <w:pPr>
        <w:numPr>
          <w:ilvl w:val="0"/>
          <w:numId w:val="1001"/>
        </w:numPr>
        <w:pStyle w:val="Compact"/>
      </w:pPr>
      <w:r>
        <w:t xml:space="preserve">To quantify cost savings through infrastructure automation in the context of New Delhi's high data center operational costs (28% above global average per NASSCOM).</w:t>
      </w:r>
    </w:p>
    <w:p>
      <w:pPr>
        <w:numPr>
          <w:ilvl w:val="0"/>
          <w:numId w:val="1001"/>
        </w:numPr>
        <w:pStyle w:val="Compact"/>
      </w:pPr>
      <w:r>
        <w:t xml:space="preserve">To assess cultural adaptability—measuring adoption rates among DevOps teams in</w:t>
      </w:r>
      <w:r>
        <w:t xml:space="preserve"> </w:t>
      </w:r>
      <w:r>
        <w:rPr>
          <w:bCs/>
          <w:b/>
        </w:rPr>
        <w:t xml:space="preserve">India New Delhi</w:t>
      </w:r>
      <w:r>
        <w:t xml:space="preserve"> </w:t>
      </w:r>
      <w:r>
        <w:t xml:space="preserve">versus global counterparts.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Deploy Chef Infra in three pilot organizations in New Delhi (e.g., a public sector bank, an e-governance portal, and an e-commerce firm). Track metrics like configuration drift reduction rate, mean time to resolution (MTTR) for infrastructure issues, and compliance audit scores pre/post-implementation.</w:t>
      </w:r>
    </w:p>
    <w:p>
      <w:pPr>
        <w:numPr>
          <w:ilvl w:val="0"/>
          <w:numId w:val="1002"/>
        </w:numPr>
        <w:pStyle w:val="Compact"/>
      </w:pPr>
      <w:r>
        <w:rPr>
          <w:bCs/>
          <w:b/>
        </w:rPr>
        <w:t xml:space="preserve">Phase 2 (4 months):</w:t>
      </w:r>
      <w:r>
        <w:t xml:space="preserve"> </w:t>
      </w:r>
      <w:r>
        <w:t xml:space="preserve">Co-develop India-specific Chef cookbooks with local compliance experts. These will include templates for:</w:t>
      </w:r>
    </w:p>
    <w:p>
      <w:pPr>
        <w:numPr>
          <w:ilvl w:val="1"/>
          <w:numId w:val="1003"/>
        </w:numPr>
        <w:pStyle w:val="Compact"/>
      </w:pPr>
      <w:r>
        <w:t xml:space="preserve">Data localization rules for AWS Mumbai Region (critical for New Delhi enterprises)</w:t>
      </w:r>
    </w:p>
    <w:p>
      <w:pPr>
        <w:numPr>
          <w:ilvl w:val="1"/>
          <w:numId w:val="1003"/>
        </w:numPr>
        <w:pStyle w:val="Compact"/>
      </w:pPr>
      <w:r>
        <w:t xml:space="preserve">Security baselines compliant with CERT-In directives</w:t>
      </w:r>
    </w:p>
    <w:p>
      <w:pPr>
        <w:numPr>
          <w:ilvl w:val="1"/>
          <w:numId w:val="1003"/>
        </w:numPr>
        <w:pStyle w:val="Compact"/>
      </w:pPr>
      <w:r>
        <w:t xml:space="preserve">Support for Indian language UIs in Chef Automate dashboards</w:t>
      </w:r>
    </w:p>
    <w:p>
      <w:pPr>
        <w:numPr>
          <w:ilvl w:val="0"/>
          <w:numId w:val="1002"/>
        </w:numPr>
        <w:pStyle w:val="Compact"/>
      </w:pPr>
      <w:r>
        <w:rPr>
          <w:bCs/>
          <w:b/>
        </w:rPr>
        <w:t xml:space="preserve">Phase 3 (2 months):</w:t>
      </w:r>
      <w:r>
        <w:t xml:space="preserve"> </w:t>
      </w:r>
      <w:r>
        <w:t xml:space="preserve">Conduct stakeholder workshops with IT leaders across India New Delhi to refine the framework. Measure ROI through TCO analysis comparing Chef-managed infra vs. legacy approaches.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deliverables:</w:t>
      </w:r>
    </w:p>
    <w:p>
      <w:pPr>
        <w:numPr>
          <w:ilvl w:val="0"/>
          <w:numId w:val="1004"/>
        </w:numPr>
        <w:pStyle w:val="Compact"/>
      </w:pPr>
      <w:r>
        <w:rPr>
          <w:bCs/>
          <w:b/>
        </w:rPr>
        <w:t xml:space="preserve">A standardized Chef deployment playbook for India New Delhi enterprises</w:t>
      </w:r>
      <w:r>
        <w:t xml:space="preserve">, including pre-configured compliance policies for Indian regulations, directly addressing the gap in localized DevOps tooling.</w:t>
      </w:r>
    </w:p>
    <w:p>
      <w:pPr>
        <w:numPr>
          <w:ilvl w:val="0"/>
          <w:numId w:val="1004"/>
        </w:numPr>
        <w:pStyle w:val="Compact"/>
      </w:pPr>
      <w:r>
        <w:rPr>
          <w:bCs/>
          <w:b/>
        </w:rPr>
        <w:t xml:space="preserve">Quantified cost-benefit data</w:t>
      </w:r>
      <w:r>
        <w:t xml:space="preserve">: Projected 50% reduction in infrastructure operational costs and 80% faster compliance audits based on pilot metrics.</w:t>
      </w:r>
    </w:p>
    <w:p>
      <w:pPr>
        <w:numPr>
          <w:ilvl w:val="0"/>
          <w:numId w:val="1004"/>
        </w:numPr>
        <w:pStyle w:val="Compact"/>
      </w:pPr>
      <w:r>
        <w:rPr>
          <w:bCs/>
          <w:b/>
        </w:rPr>
        <w:t xml:space="preserve">Cultural integration framework</w:t>
      </w:r>
      <w:r>
        <w:t xml:space="preserve"> </w:t>
      </w:r>
      <w:r>
        <w:t xml:space="preserve">showing how Chef adoption can be accelerated through training modules in regional languages—critical for scaling automation across India's diverse IT workforce.</w:t>
      </w:r>
    </w:p>
    <w:p>
      <w:pPr>
        <w:pStyle w:val="FirstParagraph"/>
      </w:pPr>
      <w:r>
        <w:t xml:space="preserve">The significance extends beyond New Delhi. As the capital of India, its IT ecosystem sets benchmarks for national digital governance. Success here will provide a replicable model for 400+ Indian cities under the Digital India initiative, positioning</w:t>
      </w:r>
      <w:r>
        <w:t xml:space="preserve"> </w:t>
      </w:r>
      <w:r>
        <w:rPr>
          <w:bCs/>
          <w:b/>
        </w:rPr>
        <w:t xml:space="preserve">Chef</w:t>
      </w:r>
      <w:r>
        <w:t xml:space="preserve"> </w:t>
      </w:r>
      <w:r>
        <w:t xml:space="preserve">as the automation backbone for India's $35 billion IT services sector.</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Pilot Deployment &amp; Data Collection</w:t>
      </w:r>
    </w:p>
    <w:p>
      <w:pPr>
        <w:pStyle w:val="BodyText"/>
      </w:pPr>
      <w:r>
        <w:t xml:space="preserve">Months 1-3</w:t>
      </w:r>
    </w:p>
    <w:p>
      <w:pPr>
        <w:pStyle w:val="BodyText"/>
      </w:pPr>
      <w:r>
        <w:t xml:space="preserve">Baseline metrics; Infrastructure configuration logs from New Delhi sites</w:t>
      </w:r>
    </w:p>
    <w:p>
      <w:pPr>
        <w:pStyle w:val="BodyText"/>
      </w:pPr>
      <w:r>
        <w:t xml:space="preserve">Cookbook Development &amp; Compliance Integration</w:t>
      </w:r>
    </w:p>
    <w:p>
      <w:pPr>
        <w:pStyle w:val="BodyText"/>
      </w:pPr>
      <w:r>
        <w:t xml:space="preserve">Months 4-7</w:t>
      </w:r>
    </w:p>
    <w:p>
      <w:pPr>
        <w:pStyle w:val="BodyText"/>
      </w:pPr>
      <w:r>
        <w:t xml:space="preserve">India-specific Chef cookbooks; Localization test reports</w:t>
      </w:r>
    </w:p>
    <w:p>
      <w:pPr>
        <w:pStyle w:val="BodyText"/>
      </w:pPr>
      <w:r>
        <w:t xml:space="preserve">Stakeholder Validation &amp; ROI Analysis</w:t>
      </w:r>
    </w:p>
    <w:p>
      <w:pPr>
        <w:pStyle w:val="BodyText"/>
      </w:pPr>
      <w:r>
        <w:t xml:space="preserve">Months 8-9</w:t>
      </w:r>
    </w:p>
    <w:p>
      <w:pPr>
        <w:pStyle w:val="BodyText"/>
      </w:pPr>
      <w:r>
        <w:br/>
      </w:r>
    </w:p>
    <w:bookmarkEnd w:id="26"/>
    <w:bookmarkStart w:id="27" w:name="conclusion"/>
    <w:p>
      <w:pPr>
        <w:pStyle w:val="Heading2"/>
      </w:pPr>
      <w:r>
        <w:t xml:space="preserve">8. Conclusion</w:t>
      </w:r>
    </w:p>
    <w:p>
      <w:pPr>
        <w:pStyle w:val="FirstParagraph"/>
      </w:pPr>
      <w:r>
        <w:t xml:space="preserve">The proposed research is not merely a technical study—it is a strategic investment in India's digital sovereignty. By focusing on</w:t>
      </w:r>
      <w:r>
        <w:t xml:space="preserve"> </w:t>
      </w:r>
      <w:r>
        <w:rPr>
          <w:bCs/>
          <w:b/>
        </w:rPr>
        <w:t xml:space="preserve">Chef</w:t>
      </w:r>
      <w:r>
        <w:t xml:space="preserve"> </w:t>
      </w:r>
      <w:r>
        <w:t xml:space="preserve">as the core technology, this</w:t>
      </w:r>
      <w:r>
        <w:t xml:space="preserve"> </w:t>
      </w:r>
      <w:r>
        <w:rPr>
          <w:bCs/>
          <w:b/>
        </w:rPr>
        <w:t xml:space="preserve">Research Proposal</w:t>
      </w:r>
      <w:r>
        <w:t xml:space="preserve"> </w:t>
      </w:r>
      <w:r>
        <w:t xml:space="preserve">directly addresses the infrastructure fragility crippling New Delhi's enterprises. In an era where data residency laws and rapid scaling are non-negotiable, Chef’s adaptability makes it uniquely positioned to solve India-specific automation challenges. The outcome will be a proven methodology that enables organizations across</w:t>
      </w:r>
      <w:r>
        <w:t xml:space="preserve"> </w:t>
      </w:r>
      <w:r>
        <w:rPr>
          <w:bCs/>
          <w:b/>
        </w:rPr>
        <w:t xml:space="preserve">India New Delhi</w:t>
      </w:r>
      <w:r>
        <w:t xml:space="preserve"> </w:t>
      </w:r>
      <w:r>
        <w:t xml:space="preserve">to achieve secure, compliant, and cost-efficient infrastructure operations—accelerating India's journey toward becoming a global DevOps leader. This work will form the foundation for the first India-centric Chef certification program, ensuring sustainable adoption long after this</w:t>
      </w:r>
      <w:r>
        <w:t xml:space="preserve"> </w:t>
      </w:r>
      <w:r>
        <w:rPr>
          <w:bCs/>
          <w:b/>
        </w:rPr>
        <w:t xml:space="preserve">Research Proposal</w:t>
      </w:r>
      <w:r>
        <w:t xml:space="preserve"> </w:t>
      </w:r>
      <w:r>
        <w:t xml:space="preserve">concludes.</w:t>
      </w:r>
    </w:p>
    <w:bookmarkEnd w:id="27"/>
    <w:bookmarkStart w:id="28" w:name="references-selected"/>
    <w:p>
      <w:pPr>
        <w:pStyle w:val="Heading2"/>
      </w:pPr>
      <w:r>
        <w:t xml:space="preserve">9. References (Selected)</w:t>
      </w:r>
    </w:p>
    <w:p>
      <w:pPr>
        <w:numPr>
          <w:ilvl w:val="0"/>
          <w:numId w:val="1005"/>
        </w:numPr>
        <w:pStyle w:val="Compact"/>
      </w:pPr>
      <w:r>
        <w:t xml:space="preserve">NASSCOM. (2023). *Digital Infrastructure Cost Report: South Asia*. New Delhi.</w:t>
      </w:r>
    </w:p>
    <w:p>
      <w:pPr>
        <w:numPr>
          <w:ilvl w:val="0"/>
          <w:numId w:val="1005"/>
        </w:numPr>
        <w:pStyle w:val="Compact"/>
      </w:pPr>
      <w:r>
        <w:t xml:space="preserve">Gartner. (2023). *Market Guide for Configuration Management Tools*.</w:t>
      </w:r>
    </w:p>
    <w:p>
      <w:pPr>
        <w:numPr>
          <w:ilvl w:val="0"/>
          <w:numId w:val="1005"/>
        </w:numPr>
        <w:pStyle w:val="Compact"/>
      </w:pPr>
      <w:r>
        <w:t xml:space="preserve">IIT Delhi. (2023). *DevOps Adoption in Indian Enterprises: Localization Challenges*.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India New Delhi</dc:title>
  <dc:creator/>
  <dc:language>en</dc:language>
  <cp:keywords/>
  <dcterms:created xsi:type="dcterms:W3CDTF">2026-05-30T22:00:59Z</dcterms:created>
  <dcterms:modified xsi:type="dcterms:W3CDTF">2026-05-30T22:00:59Z</dcterms:modified>
</cp:coreProperties>
</file>

<file path=docProps/custom.xml><?xml version="1.0" encoding="utf-8"?>
<Properties xmlns="http://schemas.openxmlformats.org/officeDocument/2006/custom-properties" xmlns:vt="http://schemas.openxmlformats.org/officeDocument/2006/docPropsVTypes"/>
</file>