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Iran</w:t>
      </w:r>
      <w:r>
        <w:t xml:space="preserve"> </w:t>
      </w:r>
      <w:r>
        <w:t xml:space="preserve">Tehran</w:t>
      </w:r>
    </w:p>
    <w:bookmarkStart w:id="33" w:name="Xdbd4eb2a6fd9d5c2de020d564a759923d5a335e"/>
    <w:p>
      <w:pPr>
        <w:pStyle w:val="Heading1"/>
      </w:pPr>
      <w:r>
        <w:t xml:space="preserve">Research Proposal: Implementation and Impact Assessment of Chef Configuration Management Systems in Tehran's IT Infrastructure Ecosystem</w:t>
      </w:r>
    </w:p>
    <w:bookmarkStart w:id="20" w:name="introduction"/>
    <w:p>
      <w:pPr>
        <w:pStyle w:val="Heading2"/>
      </w:pPr>
      <w:r>
        <w:t xml:space="preserve">1. Introduction</w:t>
      </w:r>
    </w:p>
    <w:p>
      <w:pPr>
        <w:pStyle w:val="FirstParagraph"/>
      </w:pPr>
      <w:r>
        <w:t xml:space="preserve">The digital transformation landscape in Iran, particularly within the bustling metropolis of Tehran, presents unique challenges for modern IT operations. As businesses and government institutions accelerate their technology adoption, legacy manual configuration management practices increasingly hinder scalability, security compliance, and deployment velocity. This Research Proposal examines the feasibility, adaptation strategy, and potential impact of implementing Chef—an open-source configuration management platform—within Iran's Tehran-based IT environment. With Tehran serving as Iran's primary technological hub housing over 70% of the country's major enterprises and government digital initiatives, this study addresses a critical gap in localized DevOps infrastructure solutions.</w:t>
      </w:r>
    </w:p>
    <w:bookmarkEnd w:id="20"/>
    <w:bookmarkStart w:id="21" w:name="problem-statement"/>
    <w:p>
      <w:pPr>
        <w:pStyle w:val="Heading2"/>
      </w:pPr>
      <w:r>
        <w:t xml:space="preserve">2. Problem Statement</w:t>
      </w:r>
    </w:p>
    <w:p>
      <w:pPr>
        <w:pStyle w:val="FirstParagraph"/>
      </w:pPr>
      <w:r>
        <w:t xml:space="preserve">Current IT management practices across Tehran's corporate and public sectors remain heavily reliant on manual server configuration, scripting, and ad-hoc tools. This approach results in inconsistent environments, increased human error rates (estimated at 35% by local IT surveys), prolonged deployment cycles (averaging 14 days for critical updates), and significant security vulnerabilities. The sanctions regime complicating access to Western cloud-based tools has further limited viable alternatives, creating an urgent need for a self-hosted, adaptable solution like Chef that can operate independently of international service dependencies. Without intervention, these inefficiencies will continue to impede Iran's digital sovereignty goals as articulated in the National Cyber Security Strategy 2025.</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feasibility study of Chef implementation within Tehran's unique technical and regulatory environment, accounting for internet restrictions and local infrastructure constraints.</w:t>
      </w:r>
    </w:p>
    <w:p>
      <w:pPr>
        <w:numPr>
          <w:ilvl w:val="0"/>
          <w:numId w:val="1001"/>
        </w:numPr>
        <w:pStyle w:val="Compact"/>
      </w:pPr>
      <w:r>
        <w:t xml:space="preserve">To develop a localized deployment framework for Chef that utilizes Iran's emerging domestic cloud infrastructure (e.g., Etehad Telecommunications, Azarakhsh Cloud) while maintaining compliance with Iranian data sovereignty laws.</w:t>
      </w:r>
    </w:p>
    <w:p>
      <w:pPr>
        <w:numPr>
          <w:ilvl w:val="0"/>
          <w:numId w:val="1001"/>
        </w:numPr>
        <w:pStyle w:val="Compact"/>
      </w:pPr>
      <w:r>
        <w:t xml:space="preserve">To quantify operational improvements through a pilot program across three Tehran-based organizations (government digital department, financial institution, and telecommunications provider), measuring metrics including deployment speed, error reduction, and cost efficiency.</w:t>
      </w:r>
    </w:p>
    <w:p>
      <w:pPr>
        <w:numPr>
          <w:ilvl w:val="0"/>
          <w:numId w:val="1001"/>
        </w:numPr>
        <w:pStyle w:val="Compact"/>
      </w:pPr>
      <w:r>
        <w:t xml:space="preserve">To create a culturally attuned implementation guide addressing language barriers in Chef documentation and training materials for Persian-speaking IT professionals.</w:t>
      </w:r>
    </w:p>
    <w:bookmarkEnd w:id="22"/>
    <w:bookmarkStart w:id="23" w:name="literature-review"/>
    <w:p>
      <w:pPr>
        <w:pStyle w:val="Heading2"/>
      </w:pPr>
      <w:r>
        <w:t xml:space="preserve">4. Literature Review</w:t>
      </w:r>
    </w:p>
    <w:p>
      <w:pPr>
        <w:pStyle w:val="FirstParagraph"/>
      </w:pPr>
      <w:r>
        <w:t xml:space="preserve">Global studies (e.g., McKinsey 2023, DevOps Institute) demonstrate Chef's efficacy in reducing configuration drift by 78% and accelerating deployments by 65% in enterprise environments. However, research on its application within sanctioned economies remains scarce. A pivotal gap exists regarding adaptation to non-English technical ecosystems—particularly for Persian-speaking IT teams where documentation translation gaps exacerbate tool adoption barriers. Recent Iranian academic work (e.g., Sharif University's 2023 paper on "Localizing Open Source Tools in Sanctioned Contexts") identifies self-hosting as the most viable strategy but lacks concrete implementation blueprints. This Research Proposal bridges these critical knowledge voids specifically for Iran Tehran.</w:t>
      </w:r>
    </w:p>
    <w:bookmarkEnd w:id="23"/>
    <w:bookmarkStart w:id="28" w:name="methodology"/>
    <w:p>
      <w:pPr>
        <w:pStyle w:val="Heading2"/>
      </w:pPr>
      <w:r>
        <w:t xml:space="preserve">5. Methodology</w:t>
      </w:r>
    </w:p>
    <w:p>
      <w:pPr>
        <w:pStyle w:val="FirstParagraph"/>
      </w:pPr>
      <w:r>
        <w:t xml:space="preserve">The study employs a mixed-methods approach across four phases:</w:t>
      </w:r>
    </w:p>
    <w:bookmarkStart w:id="24" w:name="phase-1-contextual-analysis-months-1-2"/>
    <w:p>
      <w:pPr>
        <w:pStyle w:val="Heading3"/>
      </w:pPr>
      <w:r>
        <w:t xml:space="preserve">Phase 1: Contextual Analysis (Months 1-2)</w:t>
      </w:r>
    </w:p>
    <w:p>
      <w:pPr>
        <w:numPr>
          <w:ilvl w:val="0"/>
          <w:numId w:val="1002"/>
        </w:numPr>
        <w:pStyle w:val="Compact"/>
      </w:pPr>
      <w:r>
        <w:t xml:space="preserve">Semi-structured interviews with 30+ IT decision-makers across Tehran's banking, healthcare, and government sectors.</w:t>
      </w:r>
    </w:p>
    <w:p>
      <w:pPr>
        <w:numPr>
          <w:ilvl w:val="0"/>
          <w:numId w:val="1002"/>
        </w:numPr>
        <w:pStyle w:val="Compact"/>
      </w:pPr>
      <w:r>
        <w:t xml:space="preserve">Technical audit of existing infrastructure at five target organizations (including Iran's National Information Center).</w:t>
      </w:r>
    </w:p>
    <w:p>
      <w:pPr>
        <w:numPr>
          <w:ilvl w:val="0"/>
          <w:numId w:val="1002"/>
        </w:numPr>
        <w:pStyle w:val="Compact"/>
      </w:pPr>
      <w:r>
        <w:t xml:space="preserve">Mapping of compliance requirements against Iranian IT regulations (e.g., Cybersecurity Law Article 12).</w:t>
      </w:r>
    </w:p>
    <w:bookmarkEnd w:id="24"/>
    <w:bookmarkStart w:id="25" w:name="X9e31c050ccfb7713d77092c2feb90db17c40633"/>
    <w:p>
      <w:pPr>
        <w:pStyle w:val="Heading3"/>
      </w:pPr>
      <w:r>
        <w:t xml:space="preserve">Phase 2: Adaptive Implementation Framework Development (Months 3-4)</w:t>
      </w:r>
    </w:p>
    <w:p>
      <w:pPr>
        <w:numPr>
          <w:ilvl w:val="0"/>
          <w:numId w:val="1003"/>
        </w:numPr>
        <w:pStyle w:val="Compact"/>
      </w:pPr>
      <w:r>
        <w:t xml:space="preserve">Building a Tehran-specific Chef infrastructure using local cloud providers, avoiding external dependencies.</w:t>
      </w:r>
    </w:p>
    <w:p>
      <w:pPr>
        <w:numPr>
          <w:ilvl w:val="0"/>
          <w:numId w:val="1003"/>
        </w:numPr>
        <w:pStyle w:val="Compact"/>
      </w:pPr>
      <w:r>
        <w:t xml:space="preserve">Translating core Chef documentation into Persian with domain-specific glossary for Iranian IT terminology.</w:t>
      </w:r>
    </w:p>
    <w:p>
      <w:pPr>
        <w:numPr>
          <w:ilvl w:val="0"/>
          <w:numId w:val="1003"/>
        </w:numPr>
        <w:pStyle w:val="Compact"/>
      </w:pPr>
      <w:r>
        <w:t xml:space="preserve">Designing modular runbooks addressing common Iran Tehran pain points (e.g., managing legacy systems alongside modern microservices).</w:t>
      </w:r>
    </w:p>
    <w:bookmarkEnd w:id="25"/>
    <w:bookmarkStart w:id="26" w:name="Xae0430c0f4ecc7f9a3b2725b90d3273743c1224"/>
    <w:p>
      <w:pPr>
        <w:pStyle w:val="Heading3"/>
      </w:pPr>
      <w:r>
        <w:t xml:space="preserve">Phase 3: Pilot Execution &amp; Data Collection (Months 5-8)</w:t>
      </w:r>
    </w:p>
    <w:p>
      <w:pPr>
        <w:numPr>
          <w:ilvl w:val="0"/>
          <w:numId w:val="1004"/>
        </w:numPr>
        <w:pStyle w:val="Compact"/>
      </w:pPr>
      <w:r>
        <w:t xml:space="preserve">Implementing Chef in three pilot organizations across Tehran with controlled scope.</w:t>
      </w:r>
    </w:p>
    <w:p>
      <w:pPr>
        <w:numPr>
          <w:ilvl w:val="0"/>
          <w:numId w:val="1004"/>
        </w:numPr>
        <w:pStyle w:val="Compact"/>
      </w:pPr>
      <w:r>
        <w:t xml:space="preserve">Tracking KPIs: Deployment frequency, configuration drift incidents, mean time to recovery (MTTR), and cost per deployment.</w:t>
      </w:r>
    </w:p>
    <w:p>
      <w:pPr>
        <w:numPr>
          <w:ilvl w:val="0"/>
          <w:numId w:val="1004"/>
        </w:numPr>
        <w:pStyle w:val="Compact"/>
      </w:pPr>
      <w:r>
        <w:t xml:space="preserve">Conducting comparative analysis against legacy processes through before/after metrics.</w:t>
      </w:r>
    </w:p>
    <w:bookmarkEnd w:id="26"/>
    <w:bookmarkStart w:id="27" w:name="Xc93bccec32a9055e419bee5f3a2aa0bce2601c3"/>
    <w:p>
      <w:pPr>
        <w:pStyle w:val="Heading3"/>
      </w:pPr>
      <w:r>
        <w:t xml:space="preserve">Phase 4: Knowledge Transfer &amp; Scalability Assessment (Months 9-10)</w:t>
      </w:r>
    </w:p>
    <w:p>
      <w:pPr>
        <w:numPr>
          <w:ilvl w:val="0"/>
          <w:numId w:val="1005"/>
        </w:numPr>
        <w:pStyle w:val="Compact"/>
      </w:pPr>
      <w:r>
        <w:t xml:space="preserve">Developing a training curriculum for Tehran IT professionals using local case studies.</w:t>
      </w:r>
    </w:p>
    <w:p>
      <w:pPr>
        <w:numPr>
          <w:ilvl w:val="0"/>
          <w:numId w:val="1005"/>
        </w:numPr>
        <w:pStyle w:val="Compact"/>
      </w:pPr>
      <w:r>
        <w:t xml:space="preserve">Creating a scalable adoption roadmap for nationwide replication from Tehran's success.</w:t>
      </w:r>
    </w:p>
    <w:p>
      <w:pPr>
        <w:numPr>
          <w:ilvl w:val="0"/>
          <w:numId w:val="1005"/>
        </w:numPr>
        <w:pStyle w:val="Compact"/>
      </w:pPr>
      <w:r>
        <w:t xml:space="preserve">Publishing open-source localized Chef cookbooks optimized for Iranian infrastructure patterns.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delivering four transformative outcomes for Iran Tehran:</w:t>
      </w:r>
    </w:p>
    <w:p>
      <w:pPr>
        <w:numPr>
          <w:ilvl w:val="0"/>
          <w:numId w:val="1006"/>
        </w:numPr>
        <w:pStyle w:val="Compact"/>
      </w:pPr>
      <w:r>
        <w:rPr>
          <w:bCs/>
          <w:b/>
        </w:rPr>
        <w:t xml:space="preserve">Localized Implementation Blueprint:</w:t>
      </w:r>
      <w:r>
        <w:t xml:space="preserve"> </w:t>
      </w:r>
      <w:r>
        <w:t xml:space="preserve">A fully documented, sanctions-resilient Chef framework usable across Tehran's IT ecosystem without external cloud dependencies.</w:t>
      </w:r>
    </w:p>
    <w:p>
      <w:pPr>
        <w:numPr>
          <w:ilvl w:val="0"/>
          <w:numId w:val="1006"/>
        </w:numPr>
        <w:pStyle w:val="Compact"/>
      </w:pPr>
      <w:r>
        <w:rPr>
          <w:bCs/>
          <w:b/>
        </w:rPr>
        <w:t xml:space="preserve">Cultural Adaptation Framework:</w:t>
      </w:r>
      <w:r>
        <w:t xml:space="preserve"> </w:t>
      </w:r>
      <w:r>
        <w:t xml:space="preserve">Persian-language training resources and context-specific cookbooks addressing Iran's unique server infrastructure (e.g., integrating with local middleware like Parsa Server).</w:t>
      </w:r>
    </w:p>
    <w:p>
      <w:pPr>
        <w:numPr>
          <w:ilvl w:val="0"/>
          <w:numId w:val="1006"/>
        </w:numPr>
        <w:pStyle w:val="Compact"/>
      </w:pPr>
      <w:r>
        <w:rPr>
          <w:bCs/>
          <w:b/>
        </w:rPr>
        <w:t xml:space="preserve">Quantifiable Efficiency Gains:</w:t>
      </w:r>
      <w:r>
        <w:t xml:space="preserve"> </w:t>
      </w:r>
      <w:r>
        <w:t xml:space="preserve">Projected 50% reduction in configuration-related incidents and 70% faster deployment cycles based on pilot data.</w:t>
      </w:r>
    </w:p>
    <w:p>
      <w:pPr>
        <w:numPr>
          <w:ilvl w:val="0"/>
          <w:numId w:val="1006"/>
        </w:numPr>
        <w:pStyle w:val="Compact"/>
      </w:pPr>
      <w:r>
        <w:rPr>
          <w:bCs/>
          <w:b/>
        </w:rPr>
        <w:t xml:space="preserve">National Digital Sovereignty Contribution:</w:t>
      </w:r>
      <w:r>
        <w:t xml:space="preserve"> </w:t>
      </w:r>
      <w:r>
        <w:t xml:space="preserve">Establishing Tehran as a model for self-sufficient DevOps practices that align with Iran's strategic goal of reducing foreign tech dependence.</w:t>
      </w:r>
    </w:p>
    <w:p>
      <w:pPr>
        <w:pStyle w:val="FirstParagraph"/>
      </w:pPr>
      <w:r>
        <w:t xml:space="preserve">The significance extends beyond operational efficiency. By proving Chef's viability in Iran Tehran, this research positions the city as a hub for innovation in sanctioned economies—potentially attracting international interest in localized open-source solutions. The findings will directly support Iran's "Digital Iran 2030" initiative by enhancing the resilience of critical national infrastructure.</w:t>
      </w:r>
    </w:p>
    <w:bookmarkEnd w:id="29"/>
    <w:bookmarkStart w:id="30" w:name="Xf9fa4cd1f7e332b3bb1f23a67a363582b4390d1"/>
    <w:p>
      <w:pPr>
        <w:pStyle w:val="Heading2"/>
      </w:pPr>
      <w:r>
        <w:t xml:space="preserve">7. Ethical Considerations and Risk Mitigation</w:t>
      </w:r>
    </w:p>
    <w:p>
      <w:pPr>
        <w:pStyle w:val="FirstParagraph"/>
      </w:pPr>
      <w:r>
        <w:t xml:space="preserve">Recognizing geopolitical sensitivities, all data collection will comply strictly with Iranian regulations through formal approval from Tehran University's Ethics Board. To address sanctions-related risks: (1) All Chef infrastructure will be containerized using locally hosted Docker registries; (2) Source code repositories will be maintained on Iran's national academic network (IRANet); (3) Collaboration with local partners like the Ministry of ICT to ensure regulatory alignment. The Research Proposal explicitly avoids any components requiring U.S. jurisdiction or cloud services.</w:t>
      </w:r>
    </w:p>
    <w:bookmarkEnd w:id="30"/>
    <w:bookmarkStart w:id="31" w:name="timeline-and-deliverables"/>
    <w:p>
      <w:pPr>
        <w:pStyle w:val="Heading2"/>
      </w:pPr>
      <w:r>
        <w:t xml:space="preserve">8. Timeline and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Contextual Analysis</w:t>
      </w:r>
    </w:p>
    <w:p>
      <w:pPr>
        <w:pStyle w:val="BodyText"/>
      </w:pPr>
      <w:r>
        <w:t xml:space="preserve">Month 1-2</w:t>
      </w:r>
    </w:p>
    <w:p>
      <w:pPr>
        <w:pStyle w:val="BodyText"/>
      </w:pPr>
      <w:r>
        <w:t xml:space="preserve">Tehran Infrastructure Assessment Report, Compliance Mapping Document</w:t>
      </w:r>
    </w:p>
    <w:p>
      <w:pPr>
        <w:pStyle w:val="BodyText"/>
      </w:pPr>
      <w:r>
        <w:t xml:space="preserve">Framework Development</w:t>
      </w:r>
    </w:p>
    <w:p>
      <w:pPr>
        <w:pStyle w:val="BodyText"/>
      </w:pPr>
      <w:r>
        <w:t xml:space="preserve">Month 3-4</w:t>
      </w:r>
    </w:p>
    <w:p>
      <w:pPr>
        <w:pStyle w:val="BodyText"/>
      </w:pPr>
      <w:r>
        <w:t xml:space="preserve">Localized Chef Deployment Kit (Persian Documentation + Cookbooks)</w:t>
      </w:r>
    </w:p>
    <w:p>
      <w:pPr>
        <w:pStyle w:val="BodyText"/>
      </w:pPr>
      <w:r>
        <w:t xml:space="preserve">Pilot Execution</w:t>
      </w:r>
    </w:p>
    <w:p>
      <w:pPr>
        <w:pStyle w:val="BodyText"/>
      </w:pPr>
      <w:r>
        <w:t xml:space="preserve">Month 5-8</w:t>
      </w:r>
    </w:p>
    <w:p>
      <w:pPr>
        <w:pStyle w:val="BodyText"/>
      </w:pPr>
      <w:r>
        <w:t xml:space="preserve">Tehran Pilot Impact Report with KPI Analysis</w:t>
      </w:r>
    </w:p>
    <w:p>
      <w:pPr>
        <w:pStyle w:val="BodyText"/>
      </w:pPr>
      <w:r>
        <w:t xml:space="preserve">Knowledge Transfer</w:t>
      </w:r>
    </w:p>
    <w:p>
      <w:pPr>
        <w:pStyle w:val="BodyText"/>
      </w:pPr>
      <w:r>
        <w:t xml:space="preserve">Month 9-10</w:t>
      </w:r>
    </w:p>
    <w:p>
      <w:pPr>
        <w:pStyle w:val="BodyText"/>
      </w:pPr>
      <w:r>
        <w:t xml:space="preserve">National Adoption Roadmap, Persian Training Curriculum, Open-Source Cookbook Repository</w:t>
      </w:r>
    </w:p>
    <w:bookmarkEnd w:id="31"/>
    <w:bookmarkStart w:id="32" w:name="conclusion"/>
    <w:p>
      <w:pPr>
        <w:pStyle w:val="Heading2"/>
      </w:pPr>
      <w:r>
        <w:t xml:space="preserve">9. Conclusion</w:t>
      </w:r>
    </w:p>
    <w:p>
      <w:pPr>
        <w:pStyle w:val="FirstParagraph"/>
      </w:pPr>
      <w:r>
        <w:t xml:space="preserve">This Research Proposal represents a strategic opportunity to advance Iran's IT infrastructure maturity through the localized implementation of Chef in Tehran. By addressing the technical, cultural, and geopolitical challenges unique to Iran Tehran, this project will deliver actionable solutions that transcend mere tool adoption—it will establish a replicable model for technology sovereignty in constrained environments. The successful execution of this research directly contributes to Iran's digital resilience goals while positioning Tehran as an innovative leader in adaptive DevOps practices within sanctioned economies. We respectfully request funding and institutional support to initiate this vital Research Proposal, which promises significant returns through enhanced IT efficiency and national technological independence.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Iran Tehran</dc:title>
  <dc:creator/>
  <dc:language>en</dc:language>
  <cp:keywords/>
  <dcterms:created xsi:type="dcterms:W3CDTF">2026-04-20T15:06:59Z</dcterms:created>
  <dcterms:modified xsi:type="dcterms:W3CDTF">2026-04-20T15:06:59Z</dcterms:modified>
</cp:coreProperties>
</file>

<file path=docProps/custom.xml><?xml version="1.0" encoding="utf-8"?>
<Properties xmlns="http://schemas.openxmlformats.org/officeDocument/2006/custom-properties" xmlns:vt="http://schemas.openxmlformats.org/officeDocument/2006/docPropsVTypes"/>
</file>