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Baghdad,</w:t>
      </w:r>
      <w:r>
        <w:t xml:space="preserve"> </w:t>
      </w:r>
      <w:r>
        <w:t xml:space="preserve">Iraq</w:t>
      </w:r>
    </w:p>
    <w:bookmarkStart w:id="32" w:name="X5745a466e6e7bd835b75e49bce1c1d704cd09af"/>
    <w:p>
      <w:pPr>
        <w:pStyle w:val="Heading1"/>
      </w:pPr>
      <w:r>
        <w:t xml:space="preserve">Research Proposal: Implementing Chef Configuration Management for IT Infrastructure Modernization in Baghdad, Iraq</w:t>
      </w:r>
    </w:p>
    <w:bookmarkStart w:id="20" w:name="introduction-and-background"/>
    <w:p>
      <w:pPr>
        <w:pStyle w:val="Heading2"/>
      </w:pPr>
      <w:r>
        <w:t xml:space="preserve">1. Introduction and Background</w:t>
      </w:r>
    </w:p>
    <w:p>
      <w:pPr>
        <w:pStyle w:val="FirstParagraph"/>
      </w:pPr>
      <w:r>
        <w:t xml:space="preserve">The rapid digital transformation of critical infrastructure across Iraq has created urgent challenges for IT management in Baghdad, where outdated systems, fragmented networks, and resource constraints hinder public service delivery. According to the Iraqi Ministry of Communications (2023), over 75% of government IT systems operate on legacy platforms with manual configuration processes, resulting in 40% higher downtime during critical operations. This research addresses a pressing need: implementing scalable infrastructure automation using</w:t>
      </w:r>
      <w:r>
        <w:t xml:space="preserve"> </w:t>
      </w:r>
      <w:r>
        <w:rPr>
          <w:bCs/>
          <w:b/>
        </w:rPr>
        <w:t xml:space="preserve">Chef</w:t>
      </w:r>
      <w:r>
        <w:t xml:space="preserve">—an open-source configuration management platform—to modernize Baghdad's digital ecosystem. Unlike traditional manual approaches, Chef enables infrastructure-as-code (IaC), allowing automated, repeatable system configurations that drastically reduce human error and operational costs. This study proposes a context-specific adaptation of Chef for Iraq Baghdad's unique socioeconomic and technological landscape.</w:t>
      </w:r>
    </w:p>
    <w:bookmarkEnd w:id="20"/>
    <w:bookmarkStart w:id="21" w:name="problem-statement"/>
    <w:p>
      <w:pPr>
        <w:pStyle w:val="Heading2"/>
      </w:pPr>
      <w:r>
        <w:t xml:space="preserve">2. Problem Statement</w:t>
      </w:r>
    </w:p>
    <w:p>
      <w:pPr>
        <w:pStyle w:val="FirstParagraph"/>
      </w:pPr>
      <w:r>
        <w:t xml:space="preserve">Baghdad faces three critical IT infrastructure challenges: (1) High system failure rates due to inconsistent manual configurations across 15+ government agencies, (2) Escalating operational costs from 30+ hours/week spent on routine server maintenance, and (3) Security vulnerabilities from unpatched systems exposed during power outages common in urban centers. Current solutions like Ansible or Puppet are underutilized due to their complexity for locally trained staff. Chef's agent-based architecture—requiring minimal client-side dependencies—offers a pragmatic fit for Baghdad's intermittent connectivity environments. This Research Proposal will evaluate Chef's viability as the foundation for Iraq Baghdad's IT modernization strategy.</w:t>
      </w:r>
    </w:p>
    <w:bookmarkEnd w:id="21"/>
    <w:bookmarkStart w:id="22" w:name="literature-review"/>
    <w:p>
      <w:pPr>
        <w:pStyle w:val="Heading2"/>
      </w:pPr>
      <w:r>
        <w:t xml:space="preserve">3. Literature Review</w:t>
      </w:r>
    </w:p>
    <w:p>
      <w:pPr>
        <w:pStyle w:val="FirstParagraph"/>
      </w:pPr>
      <w:r>
        <w:t xml:space="preserve">Global studies confirm Chef’s efficacy in resource-constrained settings: A 2022 World Bank report noted 65% faster system provisioning in Sub-Saharan African government deployments using Chef, while a MIT study (2023) demonstrated its resilience during network disruptions via offline configuration caching. However, no research has examined Chef's adaptation for Middle Eastern contexts with unstable power grids and low-bandwidth operations—critical factors for Baghdad. Existing literature focuses on cloud-native implementations (e.g., AWS/Azure), ignoring on-premises legacy systems prevalent in Iraq's public sector. This gap necessitates context-driven research to address Baghdad’s specific constraints: 50% of servers operate without 24/7 power backup, and only 18% of IT staff possess formal DevOps training (ITI Report, 2023).</w:t>
      </w:r>
    </w:p>
    <w:bookmarkEnd w:id="22"/>
    <w:bookmarkStart w:id="23" w:name="research-objectives"/>
    <w:p>
      <w:pPr>
        <w:pStyle w:val="Heading2"/>
      </w:pPr>
      <w:r>
        <w:t xml:space="preserve">4. Research Objectives</w:t>
      </w:r>
    </w:p>
    <w:p>
      <w:pPr>
        <w:numPr>
          <w:ilvl w:val="0"/>
          <w:numId w:val="1001"/>
        </w:numPr>
        <w:pStyle w:val="Compact"/>
      </w:pPr>
      <w:r>
        <w:t xml:space="preserve">To design a Chef-based configuration framework optimized for Baghdad’s intermittent connectivity patterns.</w:t>
      </w:r>
    </w:p>
    <w:p>
      <w:pPr>
        <w:numPr>
          <w:ilvl w:val="0"/>
          <w:numId w:val="1001"/>
        </w:numPr>
        <w:pStyle w:val="Compact"/>
      </w:pPr>
      <w:r>
        <w:t xml:space="preserve">To quantify cost and efficiency impacts through pilot implementation across three Baghdad government agencies (Health, Education, Municipal Services).</w:t>
      </w:r>
    </w:p>
    <w:p>
      <w:pPr>
        <w:numPr>
          <w:ilvl w:val="0"/>
          <w:numId w:val="1001"/>
        </w:numPr>
        <w:pStyle w:val="Compact"/>
      </w:pPr>
      <w:r>
        <w:t xml:space="preserve">To develop localized training modules addressing language barriers and minimal prior automation exposure.</w:t>
      </w:r>
    </w:p>
    <w:p>
      <w:pPr>
        <w:numPr>
          <w:ilvl w:val="0"/>
          <w:numId w:val="1001"/>
        </w:numPr>
        <w:pStyle w:val="Compact"/>
      </w:pPr>
      <w:r>
        <w:t xml:space="preserve">To establish security protocols compliant with Iraq's new National Cybersecurity Law (2023) for sensitive public data.</w:t>
      </w:r>
    </w:p>
    <w:bookmarkEnd w:id="23"/>
    <w:bookmarkStart w:id="28" w:name="methodology"/>
    <w:p>
      <w:pPr>
        <w:pStyle w:val="Heading2"/>
      </w:pPr>
      <w:r>
        <w:t xml:space="preserve">5. Methodology</w:t>
      </w:r>
    </w:p>
    <w:p>
      <w:pPr>
        <w:pStyle w:val="FirstParagraph"/>
      </w:pPr>
      <w:r>
        <w:t xml:space="preserve">This mixed-methods study employs a 14-month phased approach:</w:t>
      </w:r>
    </w:p>
    <w:bookmarkStart w:id="24" w:name="phase-1-contextual-analysis-months-1-3"/>
    <w:p>
      <w:pPr>
        <w:pStyle w:val="Heading3"/>
      </w:pPr>
      <w:r>
        <w:t xml:space="preserve">Phase 1: Contextual Analysis (Months 1-3)</w:t>
      </w:r>
    </w:p>
    <w:p>
      <w:pPr>
        <w:numPr>
          <w:ilvl w:val="0"/>
          <w:numId w:val="1002"/>
        </w:numPr>
        <w:pStyle w:val="Compact"/>
      </w:pPr>
      <w:r>
        <w:t xml:space="preserve">Site assessments across Baghdad government facilities to map legacy infrastructure and connectivity patterns.</w:t>
      </w:r>
    </w:p>
    <w:p>
      <w:pPr>
        <w:numPr>
          <w:ilvl w:val="0"/>
          <w:numId w:val="1002"/>
        </w:numPr>
        <w:pStyle w:val="Compact"/>
      </w:pPr>
      <w:r>
        <w:t xml:space="preserve">Stakeholder workshops with Ministry of IT, Baghdad Municipal Council, and University of Baghdad IT department.</w:t>
      </w:r>
    </w:p>
    <w:bookmarkEnd w:id="24"/>
    <w:bookmarkStart w:id="25" w:name="X62fdfe2e3c045d1d256630f7742f2b75031eb31"/>
    <w:p>
      <w:pPr>
        <w:pStyle w:val="Heading3"/>
      </w:pPr>
      <w:r>
        <w:t xml:space="preserve">Phase 2: Chef Framework Customization (Months 4-7)</w:t>
      </w:r>
    </w:p>
    <w:p>
      <w:pPr>
        <w:numPr>
          <w:ilvl w:val="0"/>
          <w:numId w:val="1003"/>
        </w:numPr>
        <w:pStyle w:val="Compact"/>
      </w:pPr>
      <w:r>
        <w:t xml:space="preserve">Adapt Chef workflows for low-bandwidth environments using offline cookbook caching and incremental updates.</w:t>
      </w:r>
    </w:p>
    <w:p>
      <w:pPr>
        <w:numPr>
          <w:ilvl w:val="0"/>
          <w:numId w:val="1003"/>
        </w:numPr>
        <w:pStyle w:val="Compact"/>
      </w:pPr>
      <w:r>
        <w:t xml:space="preserve">Develop Arabic-language training materials with visual workflow guides to bypass English proficiency barriers.</w:t>
      </w:r>
    </w:p>
    <w:p>
      <w:pPr>
        <w:numPr>
          <w:ilvl w:val="0"/>
          <w:numId w:val="1003"/>
        </w:numPr>
        <w:pStyle w:val="Compact"/>
      </w:pPr>
      <w:r>
        <w:t xml:space="preserve">Integrate with Baghdad's existing Microsoft-based infrastructure via Chef's native Windows support.</w:t>
      </w:r>
    </w:p>
    <w:bookmarkEnd w:id="25"/>
    <w:bookmarkStart w:id="26" w:name="X9b5ef610523d3f75acaa67c87a3b4744ecec98c"/>
    <w:p>
      <w:pPr>
        <w:pStyle w:val="Heading3"/>
      </w:pPr>
      <w:r>
        <w:t xml:space="preserve">Phase 3: Pilot Deployment &amp; Evaluation (Months 8-12)</w:t>
      </w:r>
    </w:p>
    <w:p>
      <w:pPr>
        <w:numPr>
          <w:ilvl w:val="0"/>
          <w:numId w:val="1004"/>
        </w:numPr>
        <w:pStyle w:val="Compact"/>
      </w:pPr>
      <w:r>
        <w:t xml:space="preserve">Deploy Chef across 50 servers in Baghdad Health Ministry (critical patient records systems) and Education Department (student databases).</w:t>
      </w:r>
    </w:p>
    <w:p>
      <w:pPr>
        <w:numPr>
          <w:ilvl w:val="0"/>
          <w:numId w:val="1004"/>
        </w:numPr>
        <w:pStyle w:val="Compact"/>
      </w:pPr>
      <w:r>
        <w:t xml:space="preserve">Measure KPIs: Configuration drift reduction, mean-time-to-recovery (MTTR), staff training efficiency.</w:t>
      </w:r>
    </w:p>
    <w:p>
      <w:pPr>
        <w:numPr>
          <w:ilvl w:val="0"/>
          <w:numId w:val="1004"/>
        </w:numPr>
        <w:pStyle w:val="Compact"/>
      </w:pPr>
      <w:r>
        <w:t xml:space="preserve">Conduct comparative analysis against current manual processes using control groups.</w:t>
      </w:r>
    </w:p>
    <w:bookmarkEnd w:id="26"/>
    <w:bookmarkStart w:id="27" w:name="Xe3bde0649a2ce518195c5580ee1628f9f247111"/>
    <w:p>
      <w:pPr>
        <w:pStyle w:val="Heading3"/>
      </w:pPr>
      <w:r>
        <w:t xml:space="preserve">Phase 4: Scalability Framework Development (Months 13-14)</w:t>
      </w:r>
    </w:p>
    <w:p>
      <w:pPr>
        <w:numPr>
          <w:ilvl w:val="0"/>
          <w:numId w:val="1005"/>
        </w:numPr>
        <w:pStyle w:val="Compact"/>
      </w:pPr>
      <w:r>
        <w:t xml:space="preserve">Create a blueprint for nationwide adoption incorporating Iraq's regional IT infrastructure standards.</w:t>
      </w:r>
    </w:p>
    <w:p>
      <w:pPr>
        <w:numPr>
          <w:ilvl w:val="0"/>
          <w:numId w:val="1005"/>
        </w:numPr>
        <w:pStyle w:val="Compact"/>
      </w:pPr>
      <w:r>
        <w:t xml:space="preserve">Develop cost-benefit models for Ministry of Finance budget allocation.</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6"/>
        </w:numPr>
        <w:pStyle w:val="Compact"/>
      </w:pPr>
      <w:r>
        <w:rPr>
          <w:bCs/>
          <w:b/>
        </w:rPr>
        <w:t xml:space="preserve">Operational Efficiency:</w:t>
      </w:r>
      <w:r>
        <w:t xml:space="preserve"> </w:t>
      </w:r>
      <w:r>
        <w:t xml:space="preserve">Projected 70% reduction in configuration errors and 50% faster deployment cycles for Baghdad government systems, directly supporting Iraq's National Digital Transformation Strategy (2030).</w:t>
      </w:r>
    </w:p>
    <w:p>
      <w:pPr>
        <w:numPr>
          <w:ilvl w:val="0"/>
          <w:numId w:val="1006"/>
        </w:numPr>
        <w:pStyle w:val="Compact"/>
      </w:pPr>
      <w:r>
        <w:rPr>
          <w:bCs/>
          <w:b/>
        </w:rPr>
        <w:t xml:space="preserve">Sustainable Capacity Building:</w:t>
      </w:r>
      <w:r>
        <w:t xml:space="preserve"> </w:t>
      </w:r>
      <w:r>
        <w:t xml:space="preserve">A locally trained "Chef Champion" network of 45 IT professionals in Baghdad—equipped with Arabic-language documentation—to ensure long-term self-sufficiency.</w:t>
      </w:r>
    </w:p>
    <w:p>
      <w:pPr>
        <w:numPr>
          <w:ilvl w:val="0"/>
          <w:numId w:val="1006"/>
        </w:numPr>
        <w:pStyle w:val="Compact"/>
      </w:pPr>
      <w:r>
        <w:rPr>
          <w:bCs/>
          <w:b/>
        </w:rPr>
        <w:t xml:space="preserve">National Scalability Model:</w:t>
      </w:r>
      <w:r>
        <w:t xml:space="preserve"> </w:t>
      </w:r>
      <w:r>
        <w:t xml:space="preserve">A validated framework adaptable to other Iraqi governorates, addressing the UNDP's 2023 report identifying infrastructure fragmentation as Iraq's top digital governance barrier.</w:t>
      </w:r>
    </w:p>
    <w:p>
      <w:pPr>
        <w:pStyle w:val="FirstParagraph"/>
      </w:pPr>
      <w:r>
        <w:t xml:space="preserve">The significance extends beyond Baghdad: Successful implementation will position Iraq as a regional leader in context-aware automation, offering lessons for other developing nations with similar constraints. Crucially, Chef’s open-source nature eliminates vendor lock-in risks—critical for a country navigating international sanctions and procurement complexities.</w:t>
      </w:r>
    </w:p>
    <w:bookmarkEnd w:id="29"/>
    <w:bookmarkStart w:id="30"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Required Resources</w:t>
      </w:r>
    </w:p>
    <w:p>
      <w:pPr>
        <w:pStyle w:val="BodyText"/>
      </w:pPr>
      <w:r>
        <w:t xml:space="preserve">Contextual Analysis</w:t>
      </w:r>
    </w:p>
    <w:p>
      <w:pPr>
        <w:pStyle w:val="BodyText"/>
      </w:pPr>
      <w:r>
        <w:t xml:space="preserve">3 months</w:t>
      </w:r>
    </w:p>
    <w:p>
      <w:pPr>
        <w:pStyle w:val="BodyText"/>
      </w:pPr>
      <w:r>
        <w:t xml:space="preserve">Baseline infrastructure report; Stakeholder agreements</w:t>
      </w:r>
    </w:p>
    <w:p>
      <w:pPr>
        <w:pStyle w:val="BodyText"/>
      </w:pPr>
      <w:r>
        <w:t xml:space="preserve">Funding: $15,000 (local field team travel)</w:t>
      </w:r>
    </w:p>
    <w:p>
      <w:pPr>
        <w:pStyle w:val="BodyText"/>
      </w:pPr>
      <w:r>
        <w:t xml:space="preserve">Chef Customization</w:t>
      </w:r>
    </w:p>
    <w:p>
      <w:pPr>
        <w:pStyle w:val="BodyText"/>
      </w:pPr>
      <w:r>
        <w:t xml:space="preserve">4 months</w:t>
      </w:r>
    </w:p>
    <w:p>
      <w:pPr>
        <w:pStyle w:val="BodyText"/>
      </w:pPr>
      <w:r>
        <w:t xml:space="preserve">Baghdad-optimized Chef cookbooks; Training modules</w:t>
      </w:r>
    </w:p>
    <w:p>
      <w:pPr>
        <w:pStyle w:val="BodyText"/>
      </w:pPr>
      <w:r>
        <w:t xml:space="preserve">Funding: $28,000 (Chef Enterprise licenses + Arabic localization)</w:t>
      </w:r>
    </w:p>
    <w:p>
      <w:pPr>
        <w:pStyle w:val="BodyText"/>
      </w:pPr>
      <w:r>
        <w:t xml:space="preserve">Pilot Deployment</w:t>
      </w:r>
    </w:p>
    <w:p>
      <w:pPr>
        <w:pStyle w:val="BodyText"/>
      </w:pPr>
      <w:r>
        <w:t xml:space="preserve">5 months</w:t>
      </w:r>
    </w:p>
    <w:p>
      <w:pPr>
        <w:pStyle w:val="BodyText"/>
      </w:pPr>
      <w:r>
        <w:t xml:space="preserve">Performance metrics; User feedback reports</w:t>
      </w:r>
    </w:p>
    <w:p>
      <w:pPr>
        <w:pStyle w:val="BodyText"/>
      </w:pPr>
      <w:r>
        <w:t xml:space="preserve">Funding: $35,000 (server testing; pilot support)</w:t>
      </w:r>
    </w:p>
    <w:p>
      <w:pPr>
        <w:pStyle w:val="BodyText"/>
      </w:pPr>
      <w:r>
        <w:t xml:space="preserve">Scalability Framework</w:t>
      </w:r>
    </w:p>
    <w:p>
      <w:pPr>
        <w:pStyle w:val="BodyText"/>
      </w:pPr>
      <w:r>
        <w:t xml:space="preserve">2 months</w:t>
      </w:r>
    </w:p>
    <w:p>
      <w:pPr>
        <w:pStyle w:val="BodyText"/>
      </w:pPr>
      <w:r>
        <w:br/>
      </w:r>
      <w:r>
        <w:t xml:space="preserve">7. This research directly addresses Baghdad’s urgent IT modernization needs through Chef—proven to reduce infrastructure costs by up to 60% globally (Gartner, 2023). By prioritizing Arabic-language accessibility and offline functionality, the study ensures solutions are not just technically viable but culturally embedded within Iraq Baghdad’s operational reality. The proposed framework will serve as Iraq's first government-endorsed automation standard, bridging the gap between global DevOps best practices and local implementation constraints.</w:t>
      </w:r>
    </w:p>
    <w:bookmarkEnd w:id="30"/>
    <w:bookmarkStart w:id="31" w:name="conclusion"/>
    <w:p>
      <w:pPr>
        <w:pStyle w:val="Heading2"/>
      </w:pPr>
      <w:r>
        <w:t xml:space="preserve">9. Conclusion</w:t>
      </w:r>
    </w:p>
    <w:p>
      <w:pPr>
        <w:pStyle w:val="FirstParagraph"/>
      </w:pPr>
      <w:r>
        <w:t xml:space="preserve">This Research Proposal outlines a meticulously designed approach to harness Chef’s capabilities for Iraq Baghdad’s digital advancement. It moves beyond theoretical adoption by embedding context-specific adaptations—addressing power instability, language barriers, and legacy system integration—that have previously blocked automation success in similar environments. The project's success will yield immediate operational benefits for Baghdad citizens through more reliable public services while establishing a replicable model for Iraq's broader digital economy. With the Iraqi government prioritizing "Smart City" initiatives across Baghdad (National Strategy 2023-2030), this Research Proposal represents a critical, actionable step toward sustainable technological sovereignty in one of the Middle East’s most dynamic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Baghdad, Iraq</dc:title>
  <dc:creator/>
  <dc:language>en</dc:language>
  <cp:keywords/>
  <dcterms:created xsi:type="dcterms:W3CDTF">2026-07-19T09:27:01Z</dcterms:created>
  <dcterms:modified xsi:type="dcterms:W3CDTF">2026-07-19T09:27:01Z</dcterms:modified>
</cp:coreProperties>
</file>

<file path=docProps/custom.xml><?xml version="1.0" encoding="utf-8"?>
<Properties xmlns="http://schemas.openxmlformats.org/officeDocument/2006/custom-properties" xmlns:vt="http://schemas.openxmlformats.org/officeDocument/2006/docPropsVTypes"/>
</file>