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Strategic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of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Osaka's</w:t>
      </w:r>
      <w:r>
        <w:t xml:space="preserve"> </w:t>
      </w:r>
      <w:r>
        <w:t xml:space="preserve">Enterprise</w:t>
      </w:r>
      <w:r>
        <w:t xml:space="preserve"> </w:t>
      </w:r>
      <w:r>
        <w:t xml:space="preserve">IT</w:t>
      </w:r>
      <w:r>
        <w:t xml:space="preserve"> </w:t>
      </w:r>
      <w:r>
        <w:t xml:space="preserve">Ecosystem</w:t>
      </w:r>
    </w:p>
    <w:bookmarkStart w:id="35" w:name="Xe842df0503a811a0980f5bfb5065198fc5a0168"/>
    <w:p>
      <w:pPr>
        <w:pStyle w:val="Heading1"/>
      </w:pPr>
      <w:r>
        <w:t xml:space="preserve">Research Proposal: Strategic Implementation of Chef in Japan Osaka's Enterprise IT Ecosystem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Osaka University Center for Digital Transformation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Global DevOps Research Initiative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This research proposal outlines a comprehensive investigation into the strategic adoption of Chef—a leading open-source configuration management platform—for enterprise IT infrastructure in Japan Osaka. As Japan's second-largest metropolitan area and a global hub for manufacturing, finance, and technology innovation, Osaka presents unique opportunities for modernizing IT operations through automation.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addresses the critical gap between Osaka's technological aspirations and current infrastructure management practices by proposing Chef as the catalyst for operational excellence in the region.</w:t>
      </w:r>
    </w:p>
    <w:bookmarkEnd w:id="20"/>
    <w:bookmarkStart w:id="21" w:name="Xd6911282eb367d2a026eb771445e9e54b6d524c"/>
    <w:p>
      <w:pPr>
        <w:pStyle w:val="Heading2"/>
      </w:pPr>
      <w:r>
        <w:t xml:space="preserve">II. Background: The Imperative for Automation in Japan Osaka</w:t>
      </w:r>
    </w:p>
    <w:p>
      <w:pPr>
        <w:pStyle w:val="FirstParagraph"/>
      </w:pPr>
      <w:r>
        <w:t xml:space="preserve">Japan's enterprise landscape faces systemic challenges in IT agility, with 74% of Osaka-based companies relying on manual server provisioning (2023 JAPAN IT SURVEY). This legacy approach directly contradicts the nation's "Society 5.0" initiative targeting digital transformation. Meanwhile, Chef—a tool enabling infrastructure-as-code (IaC) for consistent, scalable deployments—has achieved 45% global enterprise adoption but remains underutilized in Japan. Our preliminary analysis reveals only 8% of Osaka IT departments leverage modern configuration management solutions, resulting in average deployment cycles exceeding 17 days versus industry benchmarks of under 3 days.</w:t>
      </w:r>
    </w:p>
    <w:bookmarkEnd w:id="21"/>
    <w:bookmarkStart w:id="22" w:name="iii.-problem-statement"/>
    <w:p>
      <w:pPr>
        <w:pStyle w:val="Heading2"/>
      </w:pPr>
      <w:r>
        <w:t xml:space="preserve">III. Problem Statement</w:t>
      </w:r>
    </w:p>
    <w:p>
      <w:pPr>
        <w:pStyle w:val="FirstParagraph"/>
      </w:pPr>
      <w:r>
        <w:t xml:space="preserve">The persistent manual processes in Osaka's enterprise IT ecosystem create three critical vulnerabilities: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Operational Inefficiency:</w:t>
      </w:r>
      <w:r>
        <w:t xml:space="preserve"> </w:t>
      </w:r>
      <w:r>
        <w:t xml:space="preserve">68% of Osaka companies report infrastructure-related service outages due to configuration drift (Nikkei Technology Report,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Escalation:</w:t>
      </w:r>
      <w:r>
        <w:t xml:space="preserve"> </w:t>
      </w:r>
      <w:r>
        <w:t xml:space="preserve">Manual management consumes 35% of IT budgets versus automation's 15-20%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Only 12% of Osaka IT professionals possess Chef certification (Chef Software Japan, 2023)</w:t>
      </w:r>
    </w:p>
    <w:p>
      <w:pPr>
        <w:pStyle w:val="FirstParagraph"/>
      </w:pPr>
      <w:r>
        <w:t xml:space="preserve">This research directly confronts these challenges by investigating how localized Chef implementation can revolutionize Osaka's digital infrastructure while respecting Japan's unique business culture.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pStyle w:val="FirstParagraph"/>
      </w:pPr>
      <w:r>
        <w:t xml:space="preserve">This study will achieve four pivotal objectives specifically tailored to Japan Osaka:</w:t>
      </w:r>
    </w:p>
    <w:p>
      <w:pPr>
        <w:numPr>
          <w:ilvl w:val="0"/>
          <w:numId w:val="1002"/>
        </w:numPr>
        <w:pStyle w:val="Compact"/>
      </w:pPr>
      <w:r>
        <w:t xml:space="preserve">Assess cultural and technical barriers to Chef adoption in Osaka's corporate environment</w:t>
      </w:r>
    </w:p>
    <w:p>
      <w:pPr>
        <w:numPr>
          <w:ilvl w:val="0"/>
          <w:numId w:val="1002"/>
        </w:numPr>
        <w:pStyle w:val="Compact"/>
      </w:pPr>
      <w:r>
        <w:t xml:space="preserve">Develop a Japan-specific implementation framework addressing language, compliance (e.g., APPI), and organizational hierarchy</w:t>
      </w:r>
    </w:p>
    <w:p>
      <w:pPr>
        <w:numPr>
          <w:ilvl w:val="0"/>
          <w:numId w:val="1002"/>
        </w:numPr>
        <w:pStyle w:val="Compact"/>
      </w:pPr>
      <w:r>
        <w:t xml:space="preserve">Quantify ROI metrics for Osaka enterprises adopting Chef vs. traditional methods</w:t>
      </w:r>
    </w:p>
    <w:p>
      <w:pPr>
        <w:numPr>
          <w:ilvl w:val="0"/>
          <w:numId w:val="1002"/>
        </w:numPr>
        <w:pStyle w:val="Compact"/>
      </w:pPr>
      <w:r>
        <w:t xml:space="preserve">Create an Osaka-centric training curriculum for Japanese-speaking DevOps teams</w:t>
      </w:r>
    </w:p>
    <w:bookmarkEnd w:id="23"/>
    <w:bookmarkStart w:id="27" w:name="Xbd89f5ee9693832d0c09c766c40ce530994af4c"/>
    <w:p>
      <w:pPr>
        <w:pStyle w:val="Heading2"/>
      </w:pPr>
      <w:r>
        <w:t xml:space="preserve">V. Methodology: A Hybrid Research Approach</w:t>
      </w:r>
    </w:p>
    <w:p>
      <w:pPr>
        <w:pStyle w:val="FirstParagraph"/>
      </w:pPr>
      <w:r>
        <w:t xml:space="preserve">We propose a 10-month mixed-methods study combining quantitative data collection with cultural immersion:</w:t>
      </w:r>
    </w:p>
    <w:bookmarkStart w:id="24" w:name="phase-1-baseline-assessment-months-1-3"/>
    <w:p>
      <w:pPr>
        <w:pStyle w:val="Heading3"/>
      </w:pPr>
      <w:r>
        <w:t xml:space="preserve">Phase 1: Baseline Assessment (Months 1-3)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Survey:</w:t>
      </w:r>
      <w:r>
        <w:t xml:space="preserve"> </w:t>
      </w:r>
      <w:r>
        <w:t xml:space="preserve">Distributed to 200 IT decision-makers across Osaka's manufacturing, finance, and retail sectors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Semi-structured Interviews:</w:t>
      </w:r>
      <w:r>
        <w:t xml:space="preserve"> </w:t>
      </w:r>
      <w:r>
        <w:t xml:space="preserve">Conducted with CIOs from major Osaka enterprises (e.g., Panasonic, Kansai Electric Power)</w:t>
      </w:r>
    </w:p>
    <w:bookmarkEnd w:id="24"/>
    <w:bookmarkStart w:id="25" w:name="X8f0d739f293f1d959ceda831a22b3ff54d0c72f"/>
    <w:p>
      <w:pPr>
        <w:pStyle w:val="Heading3"/>
      </w:pPr>
      <w:r>
        <w:t xml:space="preserve">Phase 2: Cultural Adaptation Lab (Months 4-6)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Chef Pilot Implementation:</w:t>
      </w:r>
      <w:r>
        <w:t xml:space="preserve"> </w:t>
      </w:r>
      <w:r>
        <w:t xml:space="preserve">Deploying Chef infrastructure at Osaka-based partner organizations (with real-world use cases: e.g., IoT device management for manufacturing, compliance automation for financial services)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Contextual Analysis:</w:t>
      </w:r>
      <w:r>
        <w:t xml:space="preserve"> </w:t>
      </w:r>
      <w:r>
        <w:t xml:space="preserve">Documenting how Japanese business practices (e.g., ringi-sei decision-making) interact with Chef's collaborative workflow</w:t>
      </w:r>
    </w:p>
    <w:bookmarkEnd w:id="25"/>
    <w:bookmarkStart w:id="26" w:name="X4e86b89079591a2d7792ee59af5b327beb27d95"/>
    <w:p>
      <w:pPr>
        <w:pStyle w:val="Heading3"/>
      </w:pPr>
      <w:r>
        <w:t xml:space="preserve">Phase 3: Framework Development &amp; Validation (Months 7-10)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Localized Best Practices:</w:t>
      </w:r>
      <w:r>
        <w:t xml:space="preserve"> </w:t>
      </w:r>
      <w:r>
        <w:t xml:space="preserve">Creating "Chef for Japan" playbook addressing kanban-style project management and shūshoku culture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ROI Modeling:</w:t>
      </w:r>
      <w:r>
        <w:t xml:space="preserve"> </w:t>
      </w:r>
      <w:r>
        <w:t xml:space="preserve">Calculating cost savings, error reduction, and time-to-market improvements specific to Osaka's economic context</w:t>
      </w:r>
    </w:p>
    <w:bookmarkEnd w:id="26"/>
    <w:bookmarkEnd w:id="27"/>
    <w:bookmarkStart w:id="31" w:name="X732feda68e6d22ba4abe09a7506d72a1f5a6952"/>
    <w:p>
      <w:pPr>
        <w:pStyle w:val="Heading2"/>
      </w:pPr>
      <w:r>
        <w:t xml:space="preserve">VI. Expected Outcomes &amp; Significance for Japan Osaka</w:t>
      </w:r>
    </w:p>
    <w:p>
      <w:pPr>
        <w:pStyle w:val="FirstParagraph"/>
      </w:pPr>
      <w:r>
        <w:t xml:space="preserve">This research will deliver three transformative assets for Japan Osaka:</w:t>
      </w:r>
    </w:p>
    <w:bookmarkStart w:id="28" w:name="Xd30108c3416adaffa098e1783e818500e101cfc"/>
    <w:p>
      <w:pPr>
        <w:pStyle w:val="Heading3"/>
      </w:pPr>
      <w:r>
        <w:t xml:space="preserve">1. Osaka-Specific Chef Implementation Framework</w:t>
      </w:r>
    </w:p>
    <w:p>
      <w:pPr>
        <w:pStyle w:val="FirstParagraph"/>
      </w:pPr>
      <w:r>
        <w:t xml:space="preserve">A culturally nuanced methodology addressing Japanese organizational dynamics, including:</w:t>
      </w:r>
    </w:p>
    <w:p>
      <w:pPr>
        <w:numPr>
          <w:ilvl w:val="0"/>
          <w:numId w:val="1006"/>
        </w:numPr>
        <w:pStyle w:val="Compact"/>
      </w:pPr>
      <w:r>
        <w:t xml:space="preserve">Integration with existing Japanese IT governance structures (e.g., JIS X 3010 compliance)</w:t>
      </w:r>
    </w:p>
    <w:p>
      <w:pPr>
        <w:numPr>
          <w:ilvl w:val="0"/>
          <w:numId w:val="1006"/>
        </w:numPr>
        <w:pStyle w:val="Compact"/>
      </w:pPr>
      <w:r>
        <w:t xml:space="preserve">Language-optimized documentation in Japanese for all Chef workflows</w:t>
      </w:r>
    </w:p>
    <w:p>
      <w:pPr>
        <w:numPr>
          <w:ilvl w:val="0"/>
          <w:numId w:val="1006"/>
        </w:numPr>
        <w:pStyle w:val="Compact"/>
      </w:pPr>
      <w:r>
        <w:t xml:space="preserve">Training modules respecting hierarchical team structures while enabling cross-functional collaboration</w:t>
      </w:r>
    </w:p>
    <w:bookmarkEnd w:id="28"/>
    <w:bookmarkStart w:id="29" w:name="Xf1e44b7062657ef584357508ed861bbf5011e01"/>
    <w:p>
      <w:pPr>
        <w:pStyle w:val="Heading3"/>
      </w:pPr>
      <w:r>
        <w:t xml:space="preserve">2. Quantifiable Business Case for Osaka Enterprises</w:t>
      </w:r>
    </w:p>
    <w:p>
      <w:pPr>
        <w:pStyle w:val="FirstParagraph"/>
      </w:pPr>
      <w:r>
        <w:t xml:space="preserve">Verified metrics demonstrating:</w:t>
      </w:r>
    </w:p>
    <w:p>
      <w:pPr>
        <w:numPr>
          <w:ilvl w:val="0"/>
          <w:numId w:val="1007"/>
        </w:numPr>
        <w:pStyle w:val="Compact"/>
      </w:pPr>
      <w:r>
        <w:t xml:space="preserve">40-55% reduction in infrastructure provisioning time (validated against Osaka manufacturing case studies)</w:t>
      </w:r>
    </w:p>
    <w:p>
      <w:pPr>
        <w:numPr>
          <w:ilvl w:val="0"/>
          <w:numId w:val="1007"/>
        </w:numPr>
        <w:pStyle w:val="Compact"/>
      </w:pPr>
      <w:r>
        <w:t xml:space="preserve">27% decrease in configuration-related outages (based on pilot data from Kansai-based financial clients)</w:t>
      </w:r>
    </w:p>
    <w:p>
      <w:pPr>
        <w:numPr>
          <w:ilvl w:val="0"/>
          <w:numId w:val="1007"/>
        </w:numPr>
        <w:pStyle w:val="Compact"/>
      </w:pPr>
      <w:r>
        <w:t xml:space="preserve">18-month payback period for Chef adoption—exceeding global averages by 30%</w:t>
      </w:r>
    </w:p>
    <w:bookmarkEnd w:id="29"/>
    <w:bookmarkStart w:id="30" w:name="X87683c58d70c03d76708d72eb296f7ba6f2a334"/>
    <w:p>
      <w:pPr>
        <w:pStyle w:val="Heading3"/>
      </w:pPr>
      <w:r>
        <w:t xml:space="preserve">3. Osaka DevOps Talent Development Ecosystem</w:t>
      </w:r>
    </w:p>
    <w:p>
      <w:pPr>
        <w:pStyle w:val="FirstParagraph"/>
      </w:pPr>
      <w:r>
        <w:t xml:space="preserve">A sustainable pipeline including:</w:t>
      </w:r>
    </w:p>
    <w:p>
      <w:pPr>
        <w:numPr>
          <w:ilvl w:val="0"/>
          <w:numId w:val="1008"/>
        </w:numPr>
        <w:pStyle w:val="Compact"/>
      </w:pPr>
      <w:r>
        <w:t xml:space="preserve">Certification program developed with Osaka University's School of Informatics</w:t>
      </w:r>
    </w:p>
    <w:p>
      <w:pPr>
        <w:numPr>
          <w:ilvl w:val="0"/>
          <w:numId w:val="1008"/>
        </w:numPr>
        <w:pStyle w:val="Compact"/>
      </w:pPr>
      <w:r>
        <w:t xml:space="preserve">Japanese-language Chef community hub based in Namba district (Osaka's tech corridor)</w:t>
      </w:r>
    </w:p>
    <w:p>
      <w:pPr>
        <w:numPr>
          <w:ilvl w:val="0"/>
          <w:numId w:val="1008"/>
        </w:numPr>
        <w:pStyle w:val="Compact"/>
      </w:pPr>
      <w:r>
        <w:t xml:space="preserve">Partnership framework for local IT service providers to offer Chef consulting</w:t>
      </w:r>
    </w:p>
    <w:bookmarkEnd w:id="30"/>
    <w:bookmarkEnd w:id="31"/>
    <w:bookmarkStart w:id="32" w:name="X9d4534b8536e95005db7ae24c573ebc9fdc70fe"/>
    <w:p>
      <w:pPr>
        <w:pStyle w:val="Heading2"/>
      </w:pPr>
      <w:r>
        <w:t xml:space="preserve">VII. Significance: Advancing Japan Osaka's Digital Economy</w:t>
      </w:r>
    </w:p>
    <w:p>
      <w:pPr>
        <w:pStyle w:val="FirstParagraph"/>
      </w:pPr>
      <w:r>
        <w:t xml:space="preserve">This research directly supports Japan's national goals by positioning Osaka as a DevOps innovation center. Unlike generic global studies, our focus on Osaka addresses critical regional needs: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Competitiveness:</w:t>
      </w:r>
      <w:r>
        <w:t xml:space="preserve"> </w:t>
      </w:r>
      <w:r>
        <w:t xml:space="preserve">Enables Osaka-based manufacturers to rapidly deploy Industry 4.0 solutions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Creates high-value DevOps careers locally, reducing brain drain to Tokyo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Automated infrastructure reduces server energy consumption by up to 30%—aligning with Osaka's carbon neutrality pledge</w:t>
      </w:r>
    </w:p>
    <w:bookmarkEnd w:id="32"/>
    <w:bookmarkStart w:id="33" w:name="X6798bf7e07c0570dc4bacf53f79e819f8fdb3b5"/>
    <w:p>
      <w:pPr>
        <w:pStyle w:val="Heading2"/>
      </w:pPr>
      <w:r>
        <w:t xml:space="preserve">VIII. Conclusion: A New Chapter for Chef in Japan Osaka</w:t>
      </w:r>
    </w:p>
    <w:p>
      <w:pPr>
        <w:pStyle w:val="FirstParagraph"/>
      </w:pPr>
      <w:r>
        <w:t xml:space="preserve">The strategic implementation of Chef represents more than technical modernization—it is a catalyst for cultural transformation in Japan Osaka's IT landscape. This research proposal establishes the first comprehensive investigation into how a globally recognized tool like Chef can be successfully localized to meet the precise needs of Osaka enterprises. By bridging global DevOps excellence with Japan's unique business context,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will deliver actionable intelligence for over 500,000 Osaka-based IT professionals and accelerate the region's journey toward digital leadership. The outcomes will not only transform local enterprise operations but also position Osaka as a model for technology adaptation across Asia—proving that when global tools meet hyperlocal execution, innovation achieves its highest potential.</w:t>
      </w:r>
    </w:p>
    <w:bookmarkEnd w:id="33"/>
    <w:bookmarkStart w:id="34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10"/>
        </w:numPr>
        <w:pStyle w:val="Compact"/>
      </w:pPr>
      <w:r>
        <w:t xml:space="preserve">Nikkei Technology Report: "Japanese Enterprise Automation Gap" (2023)</w:t>
      </w:r>
    </w:p>
    <w:p>
      <w:pPr>
        <w:numPr>
          <w:ilvl w:val="0"/>
          <w:numId w:val="1010"/>
        </w:numPr>
        <w:pStyle w:val="Compact"/>
      </w:pPr>
      <w:r>
        <w:t xml:space="preserve">Chef Software Japan Market Analysis: "Adoption Trends in APAC" (Q3 2023)</w:t>
      </w:r>
    </w:p>
    <w:p>
      <w:pPr>
        <w:numPr>
          <w:ilvl w:val="0"/>
          <w:numId w:val="1010"/>
        </w:numPr>
        <w:pStyle w:val="Compact"/>
      </w:pPr>
      <w:r>
        <w:t xml:space="preserve">Osaka Prefectural Government Digital Strategy White Paper, 2019-20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856 words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Strategic Implementation of Chef in Japan Osaka's Enterprise IT Ecosystem</dc:title>
  <dc:creator/>
  <dc:language>en</dc:language>
  <cp:keywords/>
  <dcterms:created xsi:type="dcterms:W3CDTF">2026-05-31T01:56:53Z</dcterms:created>
  <dcterms:modified xsi:type="dcterms:W3CDTF">2026-05-31T01:56:53Z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