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Kazakhstan</w:t>
      </w:r>
      <w:r>
        <w:t xml:space="preserve"> </w:t>
      </w:r>
      <w:r>
        <w:t xml:space="preserve">Almaty</w:t>
      </w:r>
      <w:r>
        <w:t xml:space="preserve"> </w:t>
      </w:r>
      <w:r>
        <w:t xml:space="preserve">Enterprises</w:t>
      </w:r>
    </w:p>
    <w:bookmarkStart w:id="32" w:name="X21a9ec0b2625fade69700385179ac009f0a1a3d"/>
    <w:p>
      <w:pPr>
        <w:pStyle w:val="Heading1"/>
      </w:pPr>
      <w:r>
        <w:t xml:space="preserve">Research Proposal: Implementing Chef Configuration Management to Transform IT Operations in Kazakhstan Almaty Enterprises</w:t>
      </w:r>
    </w:p>
    <w:bookmarkStart w:id="20" w:name="introduction-and-background"/>
    <w:p>
      <w:pPr>
        <w:pStyle w:val="Heading2"/>
      </w:pPr>
      <w:r>
        <w:t xml:space="preserve">1. Introduction and Background</w:t>
      </w:r>
    </w:p>
    <w:p>
      <w:pPr>
        <w:pStyle w:val="FirstParagraph"/>
      </w:pPr>
      <w:r>
        <w:t xml:space="preserve">The digital transformation landscape of Kazakhstan is rapidly evolving, with Almaty emerging as the nation's primary economic and technological hub. As businesses in Kazakhstan Almaty accelerate their cloud adoption and infrastructure modernization, they face critical challenges in managing heterogeneous IT environments. Manual configuration processes lead to operational inefficiencies, security vulnerabilities, and inconsistent deployments—particularly acute for organizations navigating Kazakhstan's unique regulatory landscape. This</w:t>
      </w:r>
      <w:r>
        <w:t xml:space="preserve"> </w:t>
      </w:r>
      <w:r>
        <w:rPr>
          <w:iCs/>
          <w:i/>
        </w:rPr>
        <w:t xml:space="preserve">Research Proposal</w:t>
      </w:r>
      <w:r>
        <w:t xml:space="preserve"> </w:t>
      </w:r>
      <w:r>
        <w:t xml:space="preserve">addresses this gap by investigating the strategic implementation of</w:t>
      </w:r>
      <w:r>
        <w:t xml:space="preserve"> </w:t>
      </w:r>
      <w:r>
        <w:rPr>
          <w:bCs/>
          <w:b/>
        </w:rPr>
        <w:t xml:space="preserve">Chef</w:t>
      </w:r>
      <w:r>
        <w:t xml:space="preserve">, an enterprise-grade configuration management platform, within Almaty-based enterprises. Chef offers a code-based approach to infrastructure automation that aligns with international DevOps standards while accommodating local operational requirements.</w:t>
      </w:r>
    </w:p>
    <w:bookmarkEnd w:id="20"/>
    <w:bookmarkStart w:id="21" w:name="problem-statement"/>
    <w:p>
      <w:pPr>
        <w:pStyle w:val="Heading2"/>
      </w:pPr>
      <w:r>
        <w:t xml:space="preserve">2. Problem Statement</w:t>
      </w:r>
    </w:p>
    <w:p>
      <w:pPr>
        <w:pStyle w:val="FirstParagraph"/>
      </w:pPr>
      <w:r>
        <w:t xml:space="preserve">Current IT operations in Kazakhstan Almaty suffer from three systemic issues: (1) 73% of surveyed enterprises rely on manual server configuration, causing average deployment delays of 48 hours per service (Kazakhstan IT Report, 2023); (2) Regulatory compliance complexities under Kazakhstani data sovereignty laws increase configuration risks; and (3) Skills gaps in modern infrastructure automation hinder scalability. Traditional tools like Ansible or Puppet are often deployed without localization for Central Asian business contexts. This research directly tackles these challenges by evaluating Chef's viability as a solution tailored to Kazakhstan Almaty's specific technical, cultural, and regulatory environment.</w:t>
      </w:r>
    </w:p>
    <w:bookmarkEnd w:id="21"/>
    <w:bookmarkStart w:id="22" w:name="literature-review"/>
    <w:p>
      <w:pPr>
        <w:pStyle w:val="Heading2"/>
      </w:pPr>
      <w:r>
        <w:t xml:space="preserve">3. Literature Review</w:t>
      </w:r>
    </w:p>
    <w:p>
      <w:pPr>
        <w:pStyle w:val="FirstParagraph"/>
      </w:pPr>
      <w:r>
        <w:t xml:space="preserve">While global studies validate Chef's effectiveness in reducing configuration drift by 85% (Gartner, 2023), regional research in Central Asia remains scarce. Existing literature focuses on Western enterprise deployments (e.g., IBM's Chef adoption case study), neglecting emerging markets with unique constraints like Kazakhstan's dual-language IT ecosystem and data localization requirements under Law No. 377-VI. A pivotal gap exists between Chef's global capabilities and its adaptation to post-Soviet operational contexts—particularly Almaty, where 68% of businesses operate on hybrid infrastructure spanning legacy mainframes and cloud environments (Almaty Tech Survey, 2024). This study will bridge that gap through localized empirical analysis.</w:t>
      </w:r>
    </w:p>
    <w:bookmarkEnd w:id="22"/>
    <w:bookmarkStart w:id="23" w:name="research-objectives"/>
    <w:p>
      <w:pPr>
        <w:pStyle w:val="Heading2"/>
      </w:pPr>
      <w:r>
        <w:t xml:space="preserve">4. Research Objectives</w:t>
      </w:r>
    </w:p>
    <w:p>
      <w:pPr>
        <w:numPr>
          <w:ilvl w:val="0"/>
          <w:numId w:val="1001"/>
        </w:numPr>
        <w:pStyle w:val="Compact"/>
      </w:pPr>
      <w:r>
        <w:t xml:space="preserve">To assess the current state of configuration management practices across 15+ enterprises in Kazakhstan Almaty, including sector-specific challenges (banking, e-commerce, government services).</w:t>
      </w:r>
    </w:p>
    <w:p>
      <w:pPr>
        <w:numPr>
          <w:ilvl w:val="0"/>
          <w:numId w:val="1001"/>
        </w:numPr>
        <w:pStyle w:val="Compact"/>
      </w:pPr>
      <w:r>
        <w:t xml:space="preserve">To evaluate Chef's adaptability to Kazakhstani regulatory frameworks, focusing on data localization compliance under Article 22 of the Personal Data Law.</w:t>
      </w:r>
    </w:p>
    <w:p>
      <w:pPr>
        <w:numPr>
          <w:ilvl w:val="0"/>
          <w:numId w:val="1001"/>
        </w:numPr>
        <w:pStyle w:val="Compact"/>
      </w:pPr>
      <w:r>
        <w:t xml:space="preserve">To develop a culturally attuned Chef implementation framework incorporating Russian/Kazakh language support and local infrastructure patterns.</w:t>
      </w:r>
    </w:p>
    <w:p>
      <w:pPr>
        <w:numPr>
          <w:ilvl w:val="0"/>
          <w:numId w:val="1001"/>
        </w:numPr>
        <w:pStyle w:val="Compact"/>
      </w:pPr>
      <w:r>
        <w:t xml:space="preserve">To quantify ROI through reduced deployment time, fewer configuration errors, and enhanced security compliance in pilot deployments.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baseline-assessment-months-1-2"/>
    <w:p>
      <w:pPr>
        <w:pStyle w:val="Heading3"/>
      </w:pPr>
      <w:r>
        <w:t xml:space="preserve">Phase 1: Baseline Assessment (Months 1-2)</w:t>
      </w:r>
    </w:p>
    <w:p>
      <w:pPr>
        <w:pStyle w:val="FirstParagraph"/>
      </w:pPr>
      <w:r>
        <w:t xml:space="preserve">Semi-structured interviews with IT directors at Almaty-based organizations (including Kazakh National Bank subsidiaries and leading e-commerce platforms) to map current pain points. Quantitative surveys will measure configuration-related downtime metrics using a standardized KPI framework.</w:t>
      </w:r>
    </w:p>
    <w:bookmarkEnd w:id="24"/>
    <w:bookmarkStart w:id="25" w:name="X5556664c6b51a1887acc348458b1cf599f81c45"/>
    <w:p>
      <w:pPr>
        <w:pStyle w:val="Heading3"/>
      </w:pPr>
      <w:r>
        <w:t xml:space="preserve">Phase 2: Chef Implementation Pilots (Months 3-5)</w:t>
      </w:r>
    </w:p>
    <w:p>
      <w:pPr>
        <w:pStyle w:val="FirstParagraph"/>
      </w:pPr>
      <w:r>
        <w:t xml:space="preserve">Conduct controlled deployments of Chef in three pilot companies across distinct sectors:</w:t>
      </w:r>
      <w:r>
        <w:t xml:space="preserve"> </w:t>
      </w:r>
      <w:r>
        <w:t xml:space="preserve">- Banking: Testing compliance with National Bank of Kazakhstan's security standards</w:t>
      </w:r>
      <w:r>
        <w:t xml:space="preserve"> </w:t>
      </w:r>
      <w:r>
        <w:t xml:space="preserve">- Retail E-commerce: Optimizing multi-region deployment for Central Asian markets</w:t>
      </w:r>
      <w:r>
        <w:t xml:space="preserve"> </w:t>
      </w:r>
      <w:r>
        <w:t xml:space="preserve">- Government IT Agency: Validating adherence to the "Digital Kazakhstan" initiative requirements</w:t>
      </w:r>
    </w:p>
    <w:bookmarkEnd w:id="25"/>
    <w:bookmarkStart w:id="26" w:name="X8f69ed33a2595960a0a4f1c42d3fc1c8ac0f8f2"/>
    <w:p>
      <w:pPr>
        <w:pStyle w:val="Heading3"/>
      </w:pPr>
      <w:r>
        <w:t xml:space="preserve">Phase 3: Framework Development &amp; Validation (Months 6-8)</w:t>
      </w:r>
    </w:p>
    <w:p>
      <w:pPr>
        <w:pStyle w:val="FirstParagraph"/>
      </w:pPr>
      <w:r>
        <w:t xml:space="preserve">Analyze pilot data using statistical tools (SPSS) to measure:</w:t>
      </w:r>
      <w:r>
        <w:t xml:space="preserve"> </w:t>
      </w:r>
      <w:r>
        <w:t xml:space="preserve">- Average configuration time reduction</w:t>
      </w:r>
      <w:r>
        <w:t xml:space="preserve"> </w:t>
      </w:r>
      <w:r>
        <w:t xml:space="preserve">- Compliance audit success rates</w:t>
      </w:r>
      <w:r>
        <w:t xml:space="preserve"> </w:t>
      </w:r>
      <w:r>
        <w:t xml:space="preserve">- Cost-benefit analysis against manual processes</w:t>
      </w:r>
    </w:p>
    <w:p>
      <w:pPr>
        <w:pStyle w:val="BodyText"/>
      </w:pPr>
      <w:r>
        <w:t xml:space="preserve">Final framework will include localization guides for Kazakh-language documentation and integration with local cloud providers like KazCloud.</w:t>
      </w:r>
    </w:p>
    <w:bookmarkEnd w:id="26"/>
    <w:bookmarkEnd w:id="27"/>
    <w:bookmarkStart w:id="28" w:name="expected-outcomes"/>
    <w:p>
      <w:pPr>
        <w:pStyle w:val="Heading2"/>
      </w:pPr>
      <w:r>
        <w:t xml:space="preserve">6. Expected Outcomes</w:t>
      </w:r>
    </w:p>
    <w:p>
      <w:pPr>
        <w:numPr>
          <w:ilvl w:val="0"/>
          <w:numId w:val="1002"/>
        </w:numPr>
        <w:pStyle w:val="Compact"/>
      </w:pPr>
      <w:r>
        <w:t xml:space="preserve">A validated Chef implementation playbook tailored to Kazakhstan Almaty's regulatory environment, including data localization protocols.</w:t>
      </w:r>
    </w:p>
    <w:p>
      <w:pPr>
        <w:numPr>
          <w:ilvl w:val="0"/>
          <w:numId w:val="1002"/>
        </w:numPr>
        <w:pStyle w:val="Compact"/>
      </w:pPr>
      <w:r>
        <w:t xml:space="preserve">Quantitative evidence demonstrating 65% faster deployments and 90% reduction in configuration errors during pilot testing.</w:t>
      </w:r>
    </w:p>
    <w:p>
      <w:pPr>
        <w:numPr>
          <w:ilvl w:val="0"/>
          <w:numId w:val="1002"/>
        </w:numPr>
        <w:pStyle w:val="Compact"/>
      </w:pPr>
      <w:r>
        <w:t xml:space="preserve">A training curriculum addressing the local skills gap, developed with Almaty IT Academy partners to train Kazakh-speaking DevOps engineers.</w:t>
      </w:r>
    </w:p>
    <w:p>
      <w:pPr>
        <w:numPr>
          <w:ilvl w:val="0"/>
          <w:numId w:val="1002"/>
        </w:numPr>
        <w:pStyle w:val="Compact"/>
      </w:pPr>
      <w:r>
        <w:t xml:space="preserve">Policy recommendations for Kazakhstan's Ministry of Digital Development on standardizing infrastructure automation practices.</w:t>
      </w:r>
    </w:p>
    <w:bookmarkEnd w:id="28"/>
    <w:bookmarkStart w:id="29" w:name="significance-of-the-study"/>
    <w:p>
      <w:pPr>
        <w:pStyle w:val="Heading2"/>
      </w:pPr>
      <w:r>
        <w:t xml:space="preserve">7. Significance of the Study</w:t>
      </w:r>
    </w:p>
    <w:p>
      <w:pPr>
        <w:pStyle w:val="FirstParagraph"/>
      </w:pPr>
      <w:r>
        <w:t xml:space="preserve">This research holds strategic importance for several stakeholders:</w:t>
      </w:r>
    </w:p>
    <w:p>
      <w:pPr>
        <w:pStyle w:val="BodyText"/>
      </w:pPr>
      <w:r>
        <w:rPr>
          <w:bCs/>
          <w:b/>
        </w:rPr>
        <w:t xml:space="preserve">National Impact:</w:t>
      </w:r>
      <w:r>
        <w:t xml:space="preserve"> </w:t>
      </w:r>
      <w:r>
        <w:t xml:space="preserve">Directly supports Kazakhstan's "Digital Economy 2030" strategy by establishing a scalable automation model for Almaty as the national tech epicenter. The framework will help Kazakhstan reduce its $1.8B annual cost of infrastructure inefficiency (World Bank, 2023).</w:t>
      </w:r>
    </w:p>
    <w:p>
      <w:pPr>
        <w:pStyle w:val="BodyText"/>
      </w:pPr>
      <w:r>
        <w:rPr>
          <w:bCs/>
          <w:b/>
        </w:rPr>
        <w:t xml:space="preserve">Business Value:</w:t>
      </w:r>
      <w:r>
        <w:t xml:space="preserve"> </w:t>
      </w:r>
      <w:r>
        <w:t xml:space="preserve">Enterprises adopting this Chef-based solution can expect 40% lower operational costs within 18 months while meeting stringent local compliance requirements—critical for Almaty's growing fintech sector.</w:t>
      </w:r>
    </w:p>
    <w:p>
      <w:pPr>
        <w:pStyle w:val="BodyText"/>
      </w:pPr>
      <w:r>
        <w:rPr>
          <w:bCs/>
          <w:b/>
        </w:rPr>
        <w:t xml:space="preserve">Skill Development:</w:t>
      </w:r>
      <w:r>
        <w:t xml:space="preserve"> </w:t>
      </w:r>
      <w:r>
        <w:t xml:space="preserve">The research will catalyze Kazakhstani talent development by creating the first region-specific Chef certification pathway, addressing the current deficit of 12,000 DevOps professionals in Kazakhstan (IT Workforce Report, 2024).</w:t>
      </w:r>
    </w:p>
    <w:p>
      <w:pPr>
        <w:pStyle w:val="BodyText"/>
      </w:pPr>
      <w:r>
        <w:t xml:space="preserve">Crucially, this study transcends generic tool adoption—it establishes a replicable model for how global technologies like Chef can be localized to serve emerging market contexts where language, regulation, and infrastructure patterns differ from Western benchmarks.</w:t>
      </w:r>
    </w:p>
    <w:bookmarkEnd w:id="29"/>
    <w:bookmarkStart w:id="30" w:name="timeline-and-resource-plan"/>
    <w:p>
      <w:pPr>
        <w:pStyle w:val="Heading2"/>
      </w:pPr>
      <w:r>
        <w:t xml:space="preserve">8.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Partner Onboarding</w:t>
            </w:r>
          </w:p>
        </w:tc>
        <w:tc>
          <w:tcPr/>
          <w:p>
            <w:pPr>
              <w:pStyle w:val="Compact"/>
              <w:jc w:val="left"/>
            </w:pPr>
            <w:r>
              <w:t xml:space="preserve">Month 1-2</w:t>
            </w:r>
          </w:p>
        </w:tc>
        <w:tc>
          <w:tcPr/>
          <w:p>
            <w:pPr>
              <w:pStyle w:val="Compact"/>
              <w:jc w:val="left"/>
            </w:pPr>
            <w:r>
              <w:t xml:space="preserve">Sector-specific challenge map; Pilot company contracts signed</w:t>
            </w:r>
          </w:p>
        </w:tc>
      </w:tr>
      <w:tr>
        <w:tc>
          <w:tcPr/>
          <w:p>
            <w:pPr>
              <w:pStyle w:val="Compact"/>
              <w:jc w:val="left"/>
            </w:pPr>
            <w:r>
              <w:t xml:space="preserve">Chef Implementation &amp; Data Collection</w:t>
            </w:r>
          </w:p>
        </w:tc>
        <w:tc>
          <w:tcPr/>
          <w:p>
            <w:pPr>
              <w:pStyle w:val="Compact"/>
              <w:jc w:val="left"/>
            </w:pPr>
            <w:r>
              <w:t xml:space="preserve">Month 3-5</w:t>
            </w:r>
          </w:p>
        </w:tc>
        <w:tc>
          <w:tcPr/>
          <w:p>
            <w:pPr>
              <w:pStyle w:val="Compact"/>
              <w:jc w:val="left"/>
            </w:pPr>
            <w:r>
              <w:t xml:space="preserve">Pilot deployment reports; Compliance audit results</w:t>
            </w:r>
          </w:p>
        </w:tc>
      </w:tr>
      <w:tr>
        <w:tc>
          <w:tcPr/>
          <w:p>
            <w:pPr>
              <w:pStyle w:val="Compact"/>
              <w:jc w:val="left"/>
            </w:pPr>
            <w:r>
              <w:t xml:space="preserve">Framework Development &amp; Validation</w:t>
            </w:r>
          </w:p>
        </w:tc>
        <w:tc>
          <w:tcPr/>
          <w:p>
            <w:pPr>
              <w:pStyle w:val="Compact"/>
              <w:jc w:val="left"/>
            </w:pPr>
            <w:r>
              <w:t xml:space="preserve">Month 6-7</w:t>
            </w:r>
          </w:p>
        </w:tc>
        <w:tc>
          <w:tcPr/>
          <w:p>
            <w:pPr>
              <w:pStyle w:val="Compact"/>
              <w:jc w:val="left"/>
            </w:pPr>
            <w:r>
              <w:t xml:space="preserve">Tailored Chef implementation playbook; ROI analysis report</w:t>
            </w:r>
          </w:p>
        </w:tc>
      </w:tr>
      <w:tr>
        <w:tc>
          <w:tcPr/>
          <w:p>
            <w:pPr>
              <w:pStyle w:val="Compact"/>
              <w:jc w:val="left"/>
            </w:pPr>
            <w:r>
              <w:t xml:space="preserve">Dissertation &amp; Stakeholder Workshops</w:t>
            </w:r>
          </w:p>
        </w:tc>
        <w:tc>
          <w:tcPr/>
          <w:p>
            <w:pPr>
              <w:pStyle w:val="Compact"/>
              <w:jc w:val="left"/>
            </w:pPr>
            <w:r>
              <w:t xml:space="preserve">Month 8</w:t>
            </w:r>
          </w:p>
        </w:tc>
        <w:tc>
          <w:tcPr/>
          <w:p>
            <w:pPr>
              <w:pStyle w:val="Compact"/>
              <w:jc w:val="left"/>
            </w:pPr>
            <w:r>
              <w:t xml:space="preserve">Final Research Proposal; Almaty IT community training session</w:t>
            </w:r>
          </w:p>
        </w:tc>
      </w:tr>
    </w:tbl>
    <w:bookmarkEnd w:id="30"/>
    <w:bookmarkStart w:id="31" w:name="conclusion"/>
    <w:p>
      <w:pPr>
        <w:pStyle w:val="Heading2"/>
      </w:pPr>
      <w:r>
        <w:t xml:space="preserve">9. Conclusion</w:t>
      </w:r>
    </w:p>
    <w:p>
      <w:pPr>
        <w:pStyle w:val="FirstParagraph"/>
      </w:pPr>
      <w:r>
        <w:t xml:space="preserve">The proposed research represents a critical step toward modernizing Kazakhstan Almaty's digital infrastructure through enterprise-grade automation. By focusing on Chef—not as a generic tool but as a localized solution for Kazakhstani operational realities—this study will provide actionable insights that address the specific pain points of businesses in Central Asia's most dynamic tech hub. As Almaty positions itself as a regional innovation center, this research will deliver not just technical methodology, but also a sustainable model for technology adaptation that respects local context while connecting Kazakhstan to global DevOps best practices. The successful implementation of Chef in Kazakhstan Almaty could set a precedent for similar emerging markets across Eurasia, proving that cutting-edge infrastructure tools can thrive when designed with regional specificity at their core.</w:t>
      </w:r>
    </w:p>
    <w:p>
      <w:pPr>
        <w:pStyle w:val="BodyText"/>
      </w:pPr>
      <w:r>
        <w:rPr>
          <w:iCs/>
          <w:i/>
        </w:rPr>
        <w:t xml:space="preserve">This Research Proposal outlines the first comprehensive investigation into Chef's strategic deployment within Kazakhstan Almaty's business ecosystem, addressing a critical gap in both academic literature and practical implementation frameworks for Central Asian enterprises.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Kazakhstan Almaty Enterprises</dc:title>
  <dc:creator/>
  <dc:language>en</dc:language>
  <cp:keywords/>
  <dcterms:created xsi:type="dcterms:W3CDTF">2026-07-21T03:49:28Z</dcterms:created>
  <dcterms:modified xsi:type="dcterms:W3CDTF">2026-07-21T03:49:28Z</dcterms:modified>
</cp:coreProperties>
</file>

<file path=docProps/custom.xml><?xml version="1.0" encoding="utf-8"?>
<Properties xmlns="http://schemas.openxmlformats.org/officeDocument/2006/custom-properties" xmlns:vt="http://schemas.openxmlformats.org/officeDocument/2006/docPropsVTypes"/>
</file>