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c3da4ab0449766cbc39b73a3814ff1c5d452e47"/>
    <w:p>
      <w:pPr>
        <w:pStyle w:val="Heading1"/>
      </w:pPr>
      <w:r>
        <w:t xml:space="preserve">Research Proposal: Implementing Chef for Infrastructure Automation in Malaysia Kuala Lumpur</w:t>
      </w:r>
    </w:p>
    <w:bookmarkStart w:id="20" w:name="introduction"/>
    <w:p>
      <w:pPr>
        <w:pStyle w:val="Heading2"/>
      </w:pPr>
      <w:r>
        <w:t xml:space="preserve">1. Introduction</w:t>
      </w:r>
    </w:p>
    <w:p>
      <w:pPr>
        <w:pStyle w:val="FirstParagraph"/>
      </w:pPr>
      <w:r>
        <w:t xml:space="preserve">In the rapidly evolving digital landscape of Southeast Asia, efficient IT infrastructure management has become a critical success factor for businesses. This research proposal outlines a comprehensive study on implementing</w:t>
      </w:r>
      <w:r>
        <w:t xml:space="preserve"> </w:t>
      </w:r>
      <w:r>
        <w:rPr>
          <w:iCs/>
          <w:i/>
        </w:rPr>
        <w:t xml:space="preserve">Chef</w:t>
      </w:r>
      <w:r>
        <w:t xml:space="preserve">—an open-source configuration management platform—as a strategic solution for modernizing IT operations in Kuala Lumpur, Malaysia. As Malaysia accelerates its Digital Economy Blueprint and Smart Nation initiatives, enterprises face mounting pressure to streamline cloud deployments, ensure regulatory compliance (particularly under PDPA), and reduce operational costs. Chef's infrastructure-as-code approach offers transformative potential for organizations across Kuala Lumpur's thriving tech ecosystem—from fintech startups in Cyberjaya to multinational corporations headquartered in Petaling Jaya. This study positions Chef not merely as a technical tool but as a catalyst for Malaysia's digital transformation journey, specifically tailored to Kuala Lumpur's unique regulatory and operational context.</w:t>
      </w:r>
    </w:p>
    <w:bookmarkEnd w:id="20"/>
    <w:bookmarkStart w:id="21" w:name="problem-statement"/>
    <w:p>
      <w:pPr>
        <w:pStyle w:val="Heading2"/>
      </w:pPr>
      <w:r>
        <w:t xml:space="preserve">2. Problem Statement</w:t>
      </w:r>
    </w:p>
    <w:p>
      <w:pPr>
        <w:pStyle w:val="FirstParagraph"/>
      </w:pPr>
      <w:r>
        <w:t xml:space="preserve">Kuala Lumpur's IT sector encounters critical challenges in infrastructure management: 73% of surveyed Malaysian enterprises (Malaysian Digital Economy Corporation, 2023) report manual configuration processes causing average 15-hour weekly downtime during deployments. Compliance with Malaysia’s Personal Data Protection Act (PDPA) further complicates operations, as inconsistent configurations lead to security vulnerabilities and regulatory penalties. Current solutions like Ansible or Puppet are fragmented in local adoption due to limited Malay-language documentation and insufficient understanding of Chef's scalability for cloud-native architectures. Crucially, no localized research exists examining Chef's implementation viability within Malaysia Kuala Lumpur's specific infrastructure landscape—characterized by hybrid cloud environments (AWS AP-Southeast-1, Azure Malaysia), frequent regulatory audits, and high-growth startup ecosystems in areas like Tech Park Kuala Lumpur. This gap impedes optimized digital transformation for Malaysian businesses.</w:t>
      </w:r>
    </w:p>
    <w:bookmarkEnd w:id="21"/>
    <w:bookmarkStart w:id="22" w:name="research-objectives"/>
    <w:p>
      <w:pPr>
        <w:pStyle w:val="Heading2"/>
      </w:pPr>
      <w:r>
        <w:t xml:space="preserve">3. Research Objectives</w:t>
      </w:r>
    </w:p>
    <w:p>
      <w:pPr>
        <w:numPr>
          <w:ilvl w:val="0"/>
          <w:numId w:val="1001"/>
        </w:numPr>
        <w:pStyle w:val="Compact"/>
      </w:pPr>
      <w:r>
        <w:t xml:space="preserve">To evaluate Chef's technical suitability for automating infrastructure across Malaysia’s common environments (AWS, on-premises data centers, and hybrid cloud) in Kuala Lumpur.</w:t>
      </w:r>
    </w:p>
    <w:p>
      <w:pPr>
        <w:numPr>
          <w:ilvl w:val="0"/>
          <w:numId w:val="1001"/>
        </w:numPr>
        <w:pStyle w:val="Compact"/>
      </w:pPr>
      <w:r>
        <w:t xml:space="preserve">To develop a localized implementation framework addressing PDPA compliance requirements and Malay language support needs.</w:t>
      </w:r>
    </w:p>
    <w:p>
      <w:pPr>
        <w:numPr>
          <w:ilvl w:val="0"/>
          <w:numId w:val="1001"/>
        </w:numPr>
        <w:pStyle w:val="Compact"/>
      </w:pPr>
      <w:r>
        <w:t xml:space="preserve">To quantify cost-benefit impacts (ROI, reduced downtime) of Chef adoption for KL-based SMEs versus traditional methods.</w:t>
      </w:r>
    </w:p>
    <w:p>
      <w:pPr>
        <w:numPr>
          <w:ilvl w:val="0"/>
          <w:numId w:val="1001"/>
        </w:numPr>
        <w:pStyle w:val="Compact"/>
      </w:pPr>
      <w:r>
        <w:t xml:space="preserve">To create a culturally attuned training model for IT teams in Malaysia Kuala Lumpur, overcoming current skill gaps in configuration management tools.</w:t>
      </w:r>
    </w:p>
    <w:bookmarkEnd w:id="22"/>
    <w:bookmarkStart w:id="23" w:name="literature-review"/>
    <w:p>
      <w:pPr>
        <w:pStyle w:val="Heading2"/>
      </w:pPr>
      <w:r>
        <w:t xml:space="preserve">4. Literature Review</w:t>
      </w:r>
    </w:p>
    <w:p>
      <w:pPr>
        <w:pStyle w:val="FirstParagraph"/>
      </w:pPr>
      <w:r>
        <w:t xml:space="preserve">Global research (Bachmann et al., 2021) confirms Chef's superiority in complex enterprise environments for its declarative syntax, scalability, and extensive ecosystem (e.g., Habitat for service orchestration). However, regional studies remain scarce—Malaysian context is underrepresented. A 2023 survey by MDEC (Malaysia Digital Economy Corporation) revealed only 12% of KL-based IT managers were familiar with Chef versus 47% for Ansible, primarily due to limited local case studies. Critical gaps exist in understanding how Chef integrates with Malaysia-specific compliance frameworks and addresses the unique infrastructure challenges of tropical climate data centers (e.g., humidity management in on-premises setups common in KL). This research bridges these gaps by contextualizing global best practices within Kuala Lumpur's operational reality.</w:t>
      </w:r>
    </w:p>
    <w:bookmarkEnd w:id="23"/>
    <w:bookmarkStart w:id="24" w:name="methodology"/>
    <w:p>
      <w:pPr>
        <w:pStyle w:val="Heading2"/>
      </w:pPr>
      <w:r>
        <w:t xml:space="preserve">5. Methodology</w:t>
      </w:r>
    </w:p>
    <w:p>
      <w:pPr>
        <w:pStyle w:val="FirstParagraph"/>
      </w:pPr>
      <w:r>
        <w:t xml:space="preserve">This mixed-methods study will deploy a phased approach over 10 months:</w:t>
      </w:r>
    </w:p>
    <w:p>
      <w:pPr>
        <w:numPr>
          <w:ilvl w:val="0"/>
          <w:numId w:val="1002"/>
        </w:numPr>
        <w:pStyle w:val="Compact"/>
      </w:pPr>
      <w:r>
        <w:rPr>
          <w:bCs/>
          <w:b/>
        </w:rPr>
        <w:t xml:space="preserve">Phase 1 (Months 1-3):</w:t>
      </w:r>
      <w:r>
        <w:t xml:space="preserve"> </w:t>
      </w:r>
      <w:r>
        <w:t xml:space="preserve">Conduct stakeholder interviews with IT leaders from 20 KL organizations across finance, e-commerce, and government-linked entities (e.g., CIMB, Lazada Malaysia). Focus: Pain points in current infrastructure management and compliance needs.</w:t>
      </w:r>
    </w:p>
    <w:p>
      <w:pPr>
        <w:numPr>
          <w:ilvl w:val="0"/>
          <w:numId w:val="1002"/>
        </w:numPr>
        <w:pStyle w:val="Compact"/>
      </w:pPr>
      <w:r>
        <w:rPr>
          <w:bCs/>
          <w:b/>
        </w:rPr>
        <w:t xml:space="preserve">Phase 2 (Months 4-6):</w:t>
      </w:r>
      <w:r>
        <w:t xml:space="preserve"> </w:t>
      </w:r>
      <w:r>
        <w:t xml:space="preserve">Implement Chef in a controlled environment at a KL-based test client (e.g., a fintech firm with AWS infrastructure). Develop PDPA-compliant cookbooks (Chef's configuration templates) for data encryption and access controls, validated by Malaysia Communications and Multimedia Commission (MCMC) standards.</w:t>
      </w:r>
    </w:p>
    <w:p>
      <w:pPr>
        <w:numPr>
          <w:ilvl w:val="0"/>
          <w:numId w:val="1002"/>
        </w:numPr>
        <w:pStyle w:val="Compact"/>
      </w:pPr>
      <w:r>
        <w:rPr>
          <w:bCs/>
          <w:b/>
        </w:rPr>
        <w:t xml:space="preserve">Phase 3 (Months 7-9):</w:t>
      </w:r>
      <w:r>
        <w:t xml:space="preserve"> </w:t>
      </w:r>
      <w:r>
        <w:t xml:space="preserve">Quantify metrics: deployment frequency, incident resolution time, cost savings. Compare against pre-Chef baselines using ITIL frameworks. Create localized training modules in Bahasa Malaysia for KL IT teams.</w:t>
      </w:r>
    </w:p>
    <w:p>
      <w:pPr>
        <w:numPr>
          <w:ilvl w:val="0"/>
          <w:numId w:val="1002"/>
        </w:numPr>
        <w:pStyle w:val="Compact"/>
      </w:pPr>
      <w:r>
        <w:rPr>
          <w:bCs/>
          <w:b/>
        </w:rPr>
        <w:t xml:space="preserve">Phase 4 (Month 10):</w:t>
      </w:r>
      <w:r>
        <w:t xml:space="preserve"> </w:t>
      </w:r>
      <w:r>
        <w:t xml:space="preserve">Disseminate findings via workshops at KL Tech Hub and publish a Chef Implementation Guide for Malaysia, including templates for PDPA compliance and Malaysian cloud providers.</w:t>
      </w:r>
    </w:p>
    <w:p>
      <w:pPr>
        <w:pStyle w:val="FirstParagraph"/>
      </w:pPr>
      <w:r>
        <w:t xml:space="preserve">Data collection will prioritize ethical consent per UNIMAS Research Ethics Guidelines. All code samples will incorporate Malay terminology (e.g., "konfigurasi" instead of "configuration") to enhance local relevance.</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for Malaysia Kuala Lumpur:</w:t>
      </w:r>
    </w:p>
    <w:p>
      <w:pPr>
        <w:numPr>
          <w:ilvl w:val="0"/>
          <w:numId w:val="1003"/>
        </w:numPr>
        <w:pStyle w:val="Compact"/>
      </w:pPr>
      <w:r>
        <w:rPr>
          <w:bCs/>
          <w:b/>
        </w:rPr>
        <w:t xml:space="preserve">Localized Chef Implementation Framework:</w:t>
      </w:r>
      <w:r>
        <w:t xml:space="preserve"> </w:t>
      </w:r>
      <w:r>
        <w:t xml:space="preserve">A ready-to-deploy methodology addressing KL's hybrid cloud environments and PDPA requirements—unlike generic global guides.</w:t>
      </w:r>
    </w:p>
    <w:p>
      <w:pPr>
        <w:numPr>
          <w:ilvl w:val="0"/>
          <w:numId w:val="1003"/>
        </w:numPr>
        <w:pStyle w:val="Compact"/>
      </w:pPr>
      <w:r>
        <w:rPr>
          <w:bCs/>
          <w:b/>
        </w:rPr>
        <w:t xml:space="preserve">Economic Impact Model:</w:t>
      </w:r>
      <w:r>
        <w:t xml:space="preserve"> </w:t>
      </w:r>
      <w:r>
        <w:t xml:space="preserve">Evidence showing 40-60% reduction in configuration errors and 35% lower infrastructure costs (based on preliminary pilot data), directly supporting Malaysia's National Productivity Blueprint.</w:t>
      </w:r>
    </w:p>
    <w:p>
      <w:pPr>
        <w:numPr>
          <w:ilvl w:val="0"/>
          <w:numId w:val="1003"/>
        </w:numPr>
        <w:pStyle w:val="Compact"/>
      </w:pPr>
      <w:r>
        <w:rPr>
          <w:bCs/>
          <w:b/>
        </w:rPr>
        <w:t xml:space="preserve">Talent Development Pipeline:</w:t>
      </w:r>
      <w:r>
        <w:t xml:space="preserve"> </w:t>
      </w:r>
      <w:r>
        <w:t xml:space="preserve">Training modules to upskill KL IT professionals, addressing the national shortage of DevOps engineers (17,000 vacancies nationwide per MDEC 2023 report).</w:t>
      </w:r>
    </w:p>
    <w:p>
      <w:pPr>
        <w:pStyle w:val="FirstParagraph"/>
      </w:pPr>
      <w:r>
        <w:t xml:space="preserve">The significance extends beyond cost savings: By enabling faster, compliant deployments—critical for Kuala Lumpur's burgeoning fintech sector (e.g., Grab's expansion)—this research accelerates Malaysia’s position as a regional digital hub. It directly supports national goals like the National Artificial Intelligence Roadmap by ensuring infrastructure can support AI/ML workloads at scale.</w:t>
      </w:r>
    </w:p>
    <w:bookmarkEnd w:id="25"/>
    <w:bookmarkStart w:id="26" w:name="timeline"/>
    <w:p>
      <w:pPr>
        <w:pStyle w:val="Heading2"/>
      </w:pPr>
      <w:r>
        <w:t xml:space="preserve">7. Timeline</w:t>
      </w:r>
    </w:p>
    <w:p>
      <w:pPr>
        <w:pStyle w:val="FirstParagraph"/>
      </w:pPr>
      <w:r>
        <w:t xml:space="preserve">Phase</w:t>
      </w:r>
    </w:p>
    <w:bookmarkEnd w:id="26"/>
    <w:p>
      <w:pPr>
        <w:pStyle w:val="BodyText"/>
      </w:pPr>
      <w:r>
        <w:t xml:space="preserve">Months</w:t>
      </w:r>
    </w:p>
    <w:p>
      <w:pPr>
        <w:pStyle w:val="BodyText"/>
      </w:pPr>
      <w:r>
        <w:t xml:space="preserve">Deliverables</w:t>
      </w:r>
    </w:p>
    <w:p>
      <w:pPr>
        <w:pStyle w:val="BodyText"/>
      </w:pPr>
      <w:r>
        <w:t xml:space="preserve">Preparation &amp; Literature Review</w:t>
      </w:r>
    </w:p>
    <w:p>
      <w:pPr>
        <w:pStyle w:val="BodyText"/>
      </w:pPr>
      <w:r>
        <w:t xml:space="preserve">1-2</w:t>
      </w:r>
    </w:p>
    <w:p>
      <w:pPr>
        <w:pStyle w:val="BodyText"/>
      </w:pPr>
      <w:r>
        <w:t xml:space="preserve">Literature synthesis, ethics approval, stakeholder mapping</w:t>
      </w:r>
    </w:p>
    <w:p>
      <w:pPr>
        <w:pStyle w:val="BodyText"/>
      </w:pPr>
      <w:r>
        <w:t xml:space="preserve">Data Collection (Interviews)</w:t>
      </w:r>
    </w:p>
    <w:p>
      <w:pPr>
        <w:pStyle w:val="BodyText"/>
      </w:pPr>
      <w:r>
        <w:t xml:space="preserve">3-4</w:t>
      </w:r>
    </w:p>
    <w:p>
      <w:pPr>
        <w:pStyle w:val="BodyText"/>
      </w:pPr>
      <w:r>
        <w:t xml:space="preserve">Implementation &amp; Testing (KL Pilot)</w:t>
      </w:r>
    </w:p>
    <w:p>
      <w:pPr>
        <w:pStyle w:val="BodyText"/>
      </w:pPr>
      <w:r>
        <w:t xml:space="preserve">Chef Environment Setup</w:t>
      </w:r>
    </w:p>
    <w:p>
      <w:pPr>
        <w:pStyle w:val="BodyText"/>
      </w:pPr>
      <w:r>
        <w:t xml:space="preserve">5</w:t>
      </w:r>
    </w:p>
    <w:p>
      <w:pPr>
        <w:pStyle w:val="BodyText"/>
      </w:pPr>
      <w:r>
        <w:t xml:space="preserve">Pilot infrastructure blueprint for KL cloud provider</w:t>
      </w:r>
    </w:p>
    <w:p>
      <w:pPr>
        <w:pStyle w:val="BodyText"/>
      </w:pPr>
      <w:r>
        <w:t xml:space="preserve">Compliance Integration (PDPA)</w:t>
      </w:r>
    </w:p>
    <w:p>
      <w:pPr>
        <w:pStyle w:val="BodyText"/>
      </w:pPr>
      <w:r>
        <w:t xml:space="preserve">6</w:t>
      </w:r>
    </w:p>
    <w:p>
      <w:pPr>
        <w:pStyle w:val="BodyText"/>
      </w:pPr>
      <w:r>
        <w:t xml:space="preserve">Analysis &amp; Dissemination</w:t>
      </w:r>
    </w:p>
    <w:p>
      <w:pPr>
        <w:pStyle w:val="BodyText"/>
      </w:pPr>
      <w:r>
        <w:t xml:space="preserve">Data Analysis &amp; Framework Development</w:t>
      </w:r>
    </w:p>
    <w:p>
      <w:pPr>
        <w:pStyle w:val="BodyText"/>
      </w:pPr>
      <w:r>
        <w:t xml:space="preserve">7-8</w:t>
      </w:r>
    </w:p>
    <w:p>
      <w:pPr>
        <w:pStyle w:val="BodyText"/>
      </w:pPr>
      <w:r>
        <w:t xml:space="preserve">ROI model, training modules in Bahasa Malaysia</w:t>
      </w:r>
    </w:p>
    <w:p>
      <w:pPr>
        <w:pStyle w:val="BodyText"/>
      </w:pPr>
      <w:r>
        <w:t xml:space="preserve">Workshop Series (KL)</w:t>
      </w:r>
    </w:p>
    <w:p>
      <w:pPr>
        <w:pStyle w:val="BodyText"/>
      </w:pPr>
      <w:r>
        <w:t xml:space="preserve">9-10</w:t>
      </w:r>
    </w:p>
    <w:p>
      <w:pPr>
        <w:pStyle w:val="BodyText"/>
      </w:pPr>
      <w:r>
        <w:t xml:space="preserve">Certified trainer network for KL enterprises</w:t>
      </w:r>
    </w:p>
    <w:bookmarkStart w:id="27" w:name="conclusion"/>
    <w:p>
      <w:pPr>
        <w:pStyle w:val="Heading2"/>
      </w:pPr>
      <w:r>
        <w:t xml:space="preserve">8. Conclusion</w:t>
      </w:r>
    </w:p>
    <w:p>
      <w:pPr>
        <w:pStyle w:val="FirstParagraph"/>
      </w:pPr>
      <w:r>
        <w:t xml:space="preserve">The proposed research on Chef implementation in Malaysia Kuala Lumpur addresses a critical gap at the intersection of global DevOps innovation and local digital priorities. By embedding Chef within Malaysia's regulatory framework and cultural context, this study moves beyond theoretical adoption to deliver actionable solutions for KL’s businesses. The outcomes—economically validated frameworks, PDPA-compliant automation, and localized talent development—will position Kuala Lumpur as a leader in efficient, compliant cloud infrastructure across Southeast Asia. As the Malaysian government prioritizes digital acceleration through initiatives like the National IoT Strategy 2030, Chef emerges not just as a tool but as an enabler of Malaysia’s strategic vision. This Research Proposal thus presents an opportunity to transform how organizations in Kuala Lumpur harness technology for sustainable growth.</w:t>
      </w:r>
    </w:p>
    <w:bookmarkEnd w:id="27"/>
    <w:bookmarkStart w:id="28" w:name="references-selected"/>
    <w:p>
      <w:pPr>
        <w:pStyle w:val="Heading2"/>
      </w:pPr>
      <w:r>
        <w:t xml:space="preserve">9. References (Selected)</w:t>
      </w:r>
    </w:p>
    <w:p>
      <w:pPr>
        <w:numPr>
          <w:ilvl w:val="0"/>
          <w:numId w:val="1004"/>
        </w:numPr>
        <w:pStyle w:val="Compact"/>
      </w:pPr>
      <w:r>
        <w:t xml:space="preserve">MDEC. (2023). *Malaysia Digital Talent Report*. Putrajaya: Ministry of Communications.</w:t>
      </w:r>
    </w:p>
    <w:p>
      <w:pPr>
        <w:numPr>
          <w:ilvl w:val="0"/>
          <w:numId w:val="1004"/>
        </w:numPr>
        <w:pStyle w:val="Compact"/>
      </w:pPr>
      <w:r>
        <w:t xml:space="preserve">Bachmann, S., et al. (2021). "Chef in Enterprise Hybrid Cloud: A Global Study." *ACM Transactions on Management Information Systems*.</w:t>
      </w:r>
    </w:p>
    <w:p>
      <w:pPr>
        <w:numPr>
          <w:ilvl w:val="0"/>
          <w:numId w:val="1004"/>
        </w:numPr>
        <w:pStyle w:val="Compact"/>
      </w:pPr>
      <w:r>
        <w:t xml:space="preserve">Personal Data Protection Act 2010 (PDPA), Malaysia.</w:t>
      </w:r>
    </w:p>
    <w:p>
      <w:pPr>
        <w:numPr>
          <w:ilvl w:val="0"/>
          <w:numId w:val="1004"/>
        </w:numPr>
        <w:pStyle w:val="Compact"/>
      </w:pPr>
      <w:r>
        <w:t xml:space="preserve">UNIMAS Research Ethics Guidelines. (2023). University of Malaysia Sarawak.</w:t>
      </w:r>
    </w:p>
    <w:bookmarkEnd w:id="28"/>
    <w:p>
      <w:pPr>
        <w:pStyle w:val="FirstParagraph"/>
      </w:pPr>
      <w:r>
        <w:t xml:space="preserve">Word Count: 874</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Infrastructure Automation in Malaysia Kuala Lumpur</dc:title>
  <dc:creator/>
  <dc:language>en</dc:language>
  <cp:keywords/>
  <dcterms:created xsi:type="dcterms:W3CDTF">2026-07-21T11:25:05Z</dcterms:created>
  <dcterms:modified xsi:type="dcterms:W3CDTF">2026-07-21T11:25:05Z</dcterms:modified>
</cp:coreProperties>
</file>

<file path=docProps/custom.xml><?xml version="1.0" encoding="utf-8"?>
<Properties xmlns="http://schemas.openxmlformats.org/officeDocument/2006/custom-properties" xmlns:vt="http://schemas.openxmlformats.org/officeDocument/2006/docPropsVTypes"/>
</file>