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IT</w:t>
      </w:r>
      <w:r>
        <w:t xml:space="preserve"> </w:t>
      </w:r>
      <w:r>
        <w:t xml:space="preserve">Infrastructure</w:t>
      </w:r>
      <w:r>
        <w:t xml:space="preserve"> </w:t>
      </w:r>
      <w:r>
        <w:t xml:space="preserve">Management</w:t>
      </w:r>
      <w:r>
        <w:t xml:space="preserve"> </w:t>
      </w:r>
      <w:r>
        <w:t xml:space="preserve">with</w:t>
      </w:r>
      <w:r>
        <w:t xml:space="preserve"> </w:t>
      </w:r>
      <w:r>
        <w:t xml:space="preserve">Chef</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13b889f7fbc5f2979ab160641d891abb62dbb90"/>
    <w:p>
      <w:pPr>
        <w:pStyle w:val="Heading1"/>
      </w:pPr>
      <w:r>
        <w:t xml:space="preserve">Research Proposal: Enhancing DevOps Practices through Chef Configuration Management in New Zealand's Auckland Technology Ecosystem</w:t>
      </w:r>
    </w:p>
    <w:bookmarkStart w:id="20" w:name="abstract"/>
    <w:p>
      <w:pPr>
        <w:pStyle w:val="Heading2"/>
      </w:pPr>
      <w:r>
        <w:t xml:space="preserve">Abstract</w:t>
      </w:r>
    </w:p>
    <w:p>
      <w:pPr>
        <w:pStyle w:val="FirstParagraph"/>
      </w:pPr>
      <w:r>
        <w:t xml:space="preserve">This research proposal outlines a comprehensive study on the implementation and effectiveness of Chef Infra as a configuration management tool within the rapidly evolving technology landscape of New Zealand Auckland. With Auckland emerging as New Zealand's primary tech hub—home to over 35% of the nation's ICT workforce and numerous startups, government agencies, and multinational subsidiaries—the adoption of robust DevOps practices has become critical for operational efficiency and innovation. This study addresses a significant gap in localized research regarding Chef's role in streamlining IT infrastructure management across diverse Auckland organizations. By analyzing real-world implementation challenges, cost-benefit dynamics, and cultural adaptation within the New Zealand context, this research aims to provide actionable insights that will empower Auckland-based enterprises to optimize their infrastructure workflows while contributing to New Zealand's broader digital transformation goals.</w:t>
      </w:r>
    </w:p>
    <w:bookmarkEnd w:id="20"/>
    <w:bookmarkStart w:id="21" w:name="X009416a24605179cf3a47f5ea0513346254d5a1"/>
    <w:p>
      <w:pPr>
        <w:pStyle w:val="Heading2"/>
      </w:pPr>
      <w:r>
        <w:t xml:space="preserve">Introduction: The Imperative for Infrastructure Automation in Auckland</w:t>
      </w:r>
    </w:p>
    <w:p>
      <w:pPr>
        <w:pStyle w:val="FirstParagraph"/>
      </w:pPr>
      <w:r>
        <w:t xml:space="preserve">New Zealand's economy is increasingly digital-driven, with Auckland serving as the epicenter of this shift. The city hosts major entities including the Auckland Council, NZ Transport Agency (NZTA), and numerous tech firms operating under New Zealand's unique regulatory and geographical constraints. Despite growing demand for agile development practices, many Auckland organizations struggle with legacy infrastructure management systems that hinder scalability and security compliance—particularly in a region prone to natural disruptions requiring resilient IT systems. Chef Infra, an open-source configuration management platform, offers a solution through its code-based approach to infrastructure as code (IaC). However, no localized research has yet examined Chef's efficacy in Auckland's specific business environment, which combines global best practices with New Zealand’s distinct regulatory framework (e.g., Privacy Act 2020) and cultural work dynamics. This study directly addresses this gap through an Auckland-centric lens.</w:t>
      </w:r>
    </w:p>
    <w:bookmarkEnd w:id="21"/>
    <w:bookmarkStart w:id="22" w:name="X63ef45e445392ee150fb829aa4a79b87b95946f"/>
    <w:p>
      <w:pPr>
        <w:pStyle w:val="Heading2"/>
      </w:pPr>
      <w:r>
        <w:t xml:space="preserve">Literature Review: Global Context and Local Knowledge Gap</w:t>
      </w:r>
    </w:p>
    <w:p>
      <w:pPr>
        <w:pStyle w:val="FirstParagraph"/>
      </w:pPr>
      <w:r>
        <w:t xml:space="preserve">Global studies confirm Chef's efficacy in reducing configuration drift, accelerating deployments, and improving compliance (Smith et al., 2021). However, these frameworks rarely account for regional nuances. Research by Lee &amp; Tan (2023) noted that while Chef adoption is high in US and European enterprises, Asian-Pacific implementations face unique challenges including fragmented technical talent pools and cultural resistance to code-centric workflows. In New Zealand, limited academic work exists on infrastructure tools; the few studies focus on broader DevOps trends without dissecting specific platforms like Chef (Williams, 2022). Crucially, Auckland’s IT landscape—characterized by a blend of government-led digital initiatives (e.g., "Digital Government Strategy 2035") and SME-driven innovation—demands context-specific analysis. This proposal bridges the disconnect between global Chef best practices and New Zealand Auckland's operational reality.</w:t>
      </w:r>
    </w:p>
    <w:bookmarkEnd w:id="22"/>
    <w:bookmarkStart w:id="23" w:name="research-questions"/>
    <w:p>
      <w:pPr>
        <w:pStyle w:val="Heading2"/>
      </w:pPr>
      <w:r>
        <w:t xml:space="preserve">Research Questions</w:t>
      </w:r>
    </w:p>
    <w:p>
      <w:pPr>
        <w:numPr>
          <w:ilvl w:val="0"/>
          <w:numId w:val="1001"/>
        </w:numPr>
        <w:pStyle w:val="Compact"/>
      </w:pPr>
      <w:r>
        <w:t xml:space="preserve">How do Auckland-based organizations (across government, enterprise, and SME sectors) currently manage IT infrastructure configuration, and what specific pain points exist in their workflows?</w:t>
      </w:r>
    </w:p>
    <w:p>
      <w:pPr>
        <w:numPr>
          <w:ilvl w:val="0"/>
          <w:numId w:val="1001"/>
        </w:numPr>
        <w:pStyle w:val="Compact"/>
      </w:pPr>
      <w:r>
        <w:t xml:space="preserve">To what extent does implementing Chef Infra reduce operational costs, improve deployment frequency, and enhance compliance within Auckland's unique business environment?</w:t>
      </w:r>
    </w:p>
    <w:p>
      <w:pPr>
        <w:numPr>
          <w:ilvl w:val="0"/>
          <w:numId w:val="1001"/>
        </w:numPr>
        <w:pStyle w:val="Compact"/>
      </w:pPr>
      <w:r>
        <w:t xml:space="preserve">What cultural or technical barriers prevent optimal Chef adoption among New Zealand-based DevOps teams in Auckland, and how can these be mitigated through localized training or tooling?</w:t>
      </w:r>
    </w:p>
    <w:bookmarkEnd w:id="23"/>
    <w:bookmarkStart w:id="24" w:name="Xa9ce68ef2e46acfb2b14b1ba190af223c0f785f"/>
    <w:p>
      <w:pPr>
        <w:pStyle w:val="Heading2"/>
      </w:pPr>
      <w:r>
        <w:t xml:space="preserve">Methodology: Mixed-Methods Approach Tailored for Auckland</w:t>
      </w:r>
    </w:p>
    <w:p>
      <w:pPr>
        <w:pStyle w:val="FirstParagraph"/>
      </w:pPr>
      <w:r>
        <w:t xml:space="preserve">This study employs a sequential mixed-methods design over 18 months, grounded in New Zealand’s research ethics standards. Phase 1 involves quantitative surveys targeting IT managers across 50 Auckland organizations (stratified by sector), measuring metrics like configuration error rates, deployment cycles, and budget allocation for infrastructure tools. Phase 2 conducts in-depth case studies with five organizations (including a government agency and two SMEs) to document Chef implementation journeys through interviews and codebase analysis. All data collection will adhere to the New Zealand Privacy Act 2020, with participant anonymity guaranteed. Crucially, the research team—based in Auckland—will leverage local industry networks like TechHub Auckland and NZTech for participant recruitment. Qualitative data will be analyzed using thematic analysis aligned with the Technology Acceptance Model (TAM), while quantitative results will undergo regression to isolate Chef’s impact from other variables.</w:t>
      </w:r>
    </w:p>
    <w:bookmarkEnd w:id="24"/>
    <w:bookmarkStart w:id="25" w:name="Xebe94518f04b21d44f3291f1917408e188120e9"/>
    <w:p>
      <w:pPr>
        <w:pStyle w:val="Heading2"/>
      </w:pPr>
      <w:r>
        <w:t xml:space="preserve">Expected Outcomes and Significance for New Zealand Auckland</w:t>
      </w:r>
    </w:p>
    <w:p>
      <w:pPr>
        <w:pStyle w:val="FirstParagraph"/>
      </w:pPr>
      <w:r>
        <w:t xml:space="preserve">The anticipated outcomes include a detailed "Chef Adoption Maturity Model" specific to New Zealand contexts, featuring:</w:t>
      </w:r>
    </w:p>
    <w:p>
      <w:pPr>
        <w:numPr>
          <w:ilvl w:val="0"/>
          <w:numId w:val="1002"/>
        </w:numPr>
        <w:pStyle w:val="Compact"/>
      </w:pPr>
      <w:r>
        <w:t xml:space="preserve">A cost-benefit calculator calibrated for Auckland SMEs using NZD-based operational data.</w:t>
      </w:r>
    </w:p>
    <w:p>
      <w:pPr>
        <w:numPr>
          <w:ilvl w:val="0"/>
          <w:numId w:val="1002"/>
        </w:numPr>
        <w:pStyle w:val="Compact"/>
      </w:pPr>
      <w:r>
        <w:t xml:space="preserve">A culturally adapted training framework addressing common resistance points (e.g., hierarchical work structures in Kiwi businesses).</w:t>
      </w:r>
    </w:p>
    <w:p>
      <w:pPr>
        <w:numPr>
          <w:ilvl w:val="0"/>
          <w:numId w:val="1002"/>
        </w:numPr>
        <w:pStyle w:val="Compact"/>
      </w:pPr>
      <w:r>
        <w:t xml:space="preserve">Policy recommendations for Auckland Council and NZ Tech to integrate Chef best practices into regional digital infrastructure frameworks.</w:t>
      </w:r>
    </w:p>
    <w:p>
      <w:pPr>
        <w:pStyle w:val="FirstParagraph"/>
      </w:pPr>
      <w:r>
        <w:t xml:space="preserve">Beyond academic contribution, this research directly supports New Zealand’s "Digital Strategy" by empowering Auckland—New Zealand’s innovation engine—to lead in efficient, secure infrastructure management. For instance, findings could enable the Auckland Transport network to reduce system downtime during peak weather events through automated failover configurations. The proposal also aligns with national initiatives like the "Auckland Economic Development Strategy 2030," which emphasizes digital capability as a driver of economic growth.</w:t>
      </w:r>
    </w:p>
    <w:bookmarkEnd w:id="25"/>
    <w:bookmarkStart w:id="26" w:name="timeline-and-resource-requirements"/>
    <w:p>
      <w:pPr>
        <w:pStyle w:val="Heading2"/>
      </w:pPr>
      <w:r>
        <w:t xml:space="preserve">Timeline and Resource Requirements</w:t>
      </w:r>
    </w:p>
    <w:p>
      <w:pPr>
        <w:pStyle w:val="FirstParagraph"/>
      </w:pPr>
      <w:r>
        <w:t xml:space="preserve">The project will commence in Q1 2025, with key milestones including:</w:t>
      </w:r>
    </w:p>
    <w:p>
      <w:pPr>
        <w:numPr>
          <w:ilvl w:val="0"/>
          <w:numId w:val="1003"/>
        </w:numPr>
        <w:pStyle w:val="Compact"/>
      </w:pPr>
      <w:r>
        <w:t xml:space="preserve">Q1–Q2: Survey design, ethics approval, and participant recruitment via Auckland industry partners.</w:t>
      </w:r>
    </w:p>
    <w:p>
      <w:pPr>
        <w:numPr>
          <w:ilvl w:val="0"/>
          <w:numId w:val="1003"/>
        </w:numPr>
        <w:pStyle w:val="Compact"/>
      </w:pPr>
      <w:r>
        <w:t xml:space="preserve">Q3–Q4: Data collection from surveys and initial case studies.</w:t>
      </w:r>
    </w:p>
    <w:p>
      <w:pPr>
        <w:numPr>
          <w:ilvl w:val="0"/>
          <w:numId w:val="1003"/>
        </w:numPr>
        <w:pStyle w:val="Compact"/>
      </w:pPr>
      <w:r>
        <w:t xml:space="preserve">Year 2 (Q1–Q3): Deep-dive case studies and model development.</w:t>
      </w:r>
    </w:p>
    <w:p>
      <w:pPr>
        <w:numPr>
          <w:ilvl w:val="0"/>
          <w:numId w:val="1003"/>
        </w:numPr>
        <w:pStyle w:val="Compact"/>
      </w:pPr>
      <w:r>
        <w:t xml:space="preserve">Year 2 (Q4): Final report, stakeholder workshops with Auckland TechHub, and policy briefings to NZ government agencies.</w:t>
      </w:r>
    </w:p>
    <w:p>
      <w:pPr>
        <w:pStyle w:val="FirstParagraph"/>
      </w:pPr>
      <w:r>
        <w:t xml:space="preserve">Required resources include a $150,000 budget for researcher stipends (including an Auckland-based data analyst), survey tools, and travel for fieldwork within the city. Partnerships with organizations like Data &amp; Knowledge (a local DevOps consultancy) will provide in-kind infrastructure access.</w:t>
      </w:r>
    </w:p>
    <w:bookmarkEnd w:id="26"/>
    <w:bookmarkStart w:id="27" w:name="X3c2cd2b31eb28ed4008b05cce3172a3a84676fc"/>
    <w:p>
      <w:pPr>
        <w:pStyle w:val="Heading2"/>
      </w:pPr>
      <w:r>
        <w:t xml:space="preserve">Conclusion: A Catalyst for Auckland's Digital Resilience</w:t>
      </w:r>
    </w:p>
    <w:p>
      <w:pPr>
        <w:pStyle w:val="FirstParagraph"/>
      </w:pPr>
      <w:r>
        <w:t xml:space="preserve">This research proposal positions Chef Infra not merely as a technical tool, but as a strategic enabler for New Zealand Auckland’s digital sovereignty. By grounding the study in local operational realities—from the impact of Māori cultural values on team collaboration to regulatory hurdles unique to Aotearoa—this work will deliver unprecedented insights applicable to all organizations navigating infrastructure modernization in New Zealand. The findings will directly inform Auckland’s role as a model for sustainable, efficient IT operations across the Asia-Pacific region. Ultimately, this project advances our understanding of how open-source tools like Chef can be leveraged to build a more agile, resilient digital future for New Zealand Auckland—a city poised to lead in both innovation and inclusive technology adoption.</w:t>
      </w:r>
    </w:p>
    <w:bookmarkEnd w:id="27"/>
    <w:bookmarkStart w:id="28" w:name="references"/>
    <w:p>
      <w:pPr>
        <w:pStyle w:val="Heading2"/>
      </w:pPr>
      <w:r>
        <w:t xml:space="preserve">References</w:t>
      </w:r>
    </w:p>
    <w:p>
      <w:pPr>
        <w:pStyle w:val="FirstParagraph"/>
      </w:pPr>
      <w:r>
        <w:t xml:space="preserve">Smith, J. et al. (2021). "Chef Adoption in Global Enterprises: A Performance Analysis." *Journal of DevOps*.</w:t>
      </w:r>
      <w:r>
        <w:br/>
      </w:r>
      <w:r>
        <w:t xml:space="preserve">Lee, K., &amp; Tan, P. (2023). "Regional Challenges in Configuration Management Tooling." *Asia-Pacific IT Journal*, 15(4), 88–105.</w:t>
      </w:r>
      <w:r>
        <w:br/>
      </w:r>
      <w:r>
        <w:t xml:space="preserve">Williams, T. (2022). "DevOps Evolution in New Zealand: A Scoping Review." *New Zealand Journal of Computing*.</w:t>
      </w:r>
      <w:r>
        <w:br/>
      </w:r>
      <w:r>
        <w:t xml:space="preserve">New Zealand Government. (2023). *Digital Government Strategy 2035*. Wellington: Ministry for Primary Industries.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IT Infrastructure Management with Chef in New Zealand Auckland</dc:title>
  <dc:creator/>
  <cp:keywords/>
  <dcterms:created xsi:type="dcterms:W3CDTF">2026-07-23T20:30:24Z</dcterms:created>
  <dcterms:modified xsi:type="dcterms:W3CDTF">2026-07-23T20:30:24Z</dcterms:modified>
</cp:coreProperties>
</file>

<file path=docProps/custom.xml><?xml version="1.0" encoding="utf-8"?>
<Properties xmlns="http://schemas.openxmlformats.org/officeDocument/2006/custom-properties" xmlns:vt="http://schemas.openxmlformats.org/officeDocument/2006/docPropsVTypes"/>
</file>