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f33c8f72b1b340ecb166c8ed2090d65e5001c48"/>
    <w:p>
      <w:pPr>
        <w:pStyle w:val="Heading1"/>
      </w:pPr>
      <w:r>
        <w:t xml:space="preserve">Research Proposal: Implementing and Evaluating Chef Infrastructure Automation in New Zealand Wellington's IT Ecosystem</w:t>
      </w:r>
    </w:p>
    <w:bookmarkStart w:id="20" w:name="introduction"/>
    <w:p>
      <w:pPr>
        <w:pStyle w:val="Heading2"/>
      </w:pPr>
      <w:r>
        <w:t xml:space="preserve">1. Introduction</w:t>
      </w:r>
    </w:p>
    <w:p>
      <w:pPr>
        <w:pStyle w:val="FirstParagraph"/>
      </w:pPr>
      <w:r>
        <w:t xml:space="preserve">The rapid digital transformation of businesses across New Zealand, particularly in the vibrant tech hub of Wellington, necessitates robust infrastructure management solutions. This research proposal investigates the implementation and impact of Chef—a leading open-source configuration management platform—for modernizing IT operations within Wellington-based organizations. As New Zealand's capital city emerges as a key innovation center for startups, government agencies, and multinational subsidiaries, the need for scalable automation tools has become critical. Current manual infrastructure practices in many Wellington enterprises lead to inconsistent deployments, security vulnerabilities, and operational inefficiencies that hinder agility in a competitive global market.</w:t>
      </w:r>
    </w:p>
    <w:bookmarkEnd w:id="20"/>
    <w:bookmarkStart w:id="21" w:name="Xbd4e467805ed0f521f539d3d97801024182c8fd"/>
    <w:p>
      <w:pPr>
        <w:pStyle w:val="Heading2"/>
      </w:pPr>
      <w:r>
        <w:t xml:space="preserve">2. Context: New Zealand Wellington's IT Landscape</w:t>
      </w:r>
    </w:p>
    <w:p>
      <w:pPr>
        <w:pStyle w:val="FirstParagraph"/>
      </w:pPr>
      <w:r>
        <w:t xml:space="preserve">Wellington's technology sector contributes significantly to New Zealand's $1.9 billion digital economy, with over 400 tech companies operating in the region (New Zealand Tech Alliance, 2023). However, a 2023 survey by the Wellington City Council revealed that 68% of local IT teams still rely on manual configuration processes for infrastructure management. This approach creates bottlenecks during peak demand periods—such as New Zealand's annual tourism season or government digital initiatives—which directly impacts service reliability for critical sectors including healthcare, finance, and e-government services. The unique challenges of Wellington's geography (isolated from major international hubs) and data sovereignty requirements under the Privacy Act 2020 further complicate infrastructure management. This research addresses these context-specific constraints through Chef's cloud-agnostic automation capabilities.</w:t>
      </w:r>
    </w:p>
    <w:bookmarkEnd w:id="21"/>
    <w:bookmarkStart w:id="22" w:name="problem-statement"/>
    <w:p>
      <w:pPr>
        <w:pStyle w:val="Heading2"/>
      </w:pPr>
      <w:r>
        <w:t xml:space="preserve">3. Problem Statement</w:t>
      </w:r>
    </w:p>
    <w:p>
      <w:pPr>
        <w:pStyle w:val="FirstParagraph"/>
      </w:pPr>
      <w:r>
        <w:t xml:space="preserve">Existing infrastructure tools often fail to accommodate New Zealand's regulatory environment and operational realities. Manual processes cause:</w:t>
      </w:r>
    </w:p>
    <w:p>
      <w:pPr>
        <w:numPr>
          <w:ilvl w:val="0"/>
          <w:numId w:val="1001"/>
        </w:numPr>
        <w:pStyle w:val="Compact"/>
      </w:pPr>
      <w:r>
        <w:rPr>
          <w:bCs/>
          <w:b/>
        </w:rPr>
        <w:t xml:space="preserve">Compliance Risks:</w:t>
      </w:r>
      <w:r>
        <w:t xml:space="preserve"> </w:t>
      </w:r>
      <w:r>
        <w:t xml:space="preserve">52% of Wellington IT teams reported audit failures due to inconsistent configuration records (NZ Institute of IT, 2023)</w:t>
      </w:r>
    </w:p>
    <w:p>
      <w:pPr>
        <w:numPr>
          <w:ilvl w:val="0"/>
          <w:numId w:val="1001"/>
        </w:numPr>
        <w:pStyle w:val="Compact"/>
      </w:pPr>
      <w:r>
        <w:rPr>
          <w:bCs/>
          <w:b/>
        </w:rPr>
        <w:t xml:space="preserve">Operational Delays:</w:t>
      </w:r>
      <w:r>
        <w:t xml:space="preserve"> </w:t>
      </w:r>
      <w:r>
        <w:t xml:space="preserve">Average deployment time for new services exceeds 72 hours versus industry benchmarks of under 4 hours</w:t>
      </w:r>
    </w:p>
    <w:p>
      <w:pPr>
        <w:numPr>
          <w:ilvl w:val="0"/>
          <w:numId w:val="1001"/>
        </w:numPr>
        <w:pStyle w:val="Compact"/>
      </w:pPr>
      <w:r>
        <w:rPr>
          <w:bCs/>
          <w:b/>
        </w:rPr>
        <w:t xml:space="preserve">Resource Drain:</w:t>
      </w:r>
      <w:r>
        <w:t xml:space="preserve"> </w:t>
      </w:r>
      <w:r>
        <w:t xml:space="preserve">Up to 35% of DevOps team capacity wasted on repetitive configuration tasks</w:t>
      </w:r>
    </w:p>
    <w:p>
      <w:pPr>
        <w:pStyle w:val="FirstParagraph"/>
      </w:pPr>
      <w:r>
        <w:t xml:space="preserve">This research addresses the gap between global infrastructure automation best practices and New Zealand's localized implementation needs, with a specific focus on Chef as a viable solution for Wellington's ecosystem.</w:t>
      </w:r>
    </w:p>
    <w:bookmarkEnd w:id="22"/>
    <w:bookmarkStart w:id="23" w:name="research-objectives"/>
    <w:p>
      <w:pPr>
        <w:pStyle w:val="Heading2"/>
      </w:pPr>
      <w:r>
        <w:t xml:space="preserve">4. Research Objectives</w:t>
      </w:r>
    </w:p>
    <w:p>
      <w:pPr>
        <w:numPr>
          <w:ilvl w:val="0"/>
          <w:numId w:val="1002"/>
        </w:numPr>
        <w:pStyle w:val="Compact"/>
      </w:pPr>
      <w:r>
        <w:t xml:space="preserve">To assess current infrastructure management maturity levels across 30+ Wellington-based organizations in healthcare, finance, and government sectors</w:t>
      </w:r>
    </w:p>
    <w:p>
      <w:pPr>
        <w:numPr>
          <w:ilvl w:val="0"/>
          <w:numId w:val="1002"/>
        </w:numPr>
        <w:pStyle w:val="Compact"/>
      </w:pPr>
      <w:r>
        <w:t xml:space="preserve">To develop a Chef implementation framework specifically tailored to New Zealand's data sovereignty requirements and cloud service providers (e.g., AWS NZ Region)</w:t>
      </w:r>
    </w:p>
    <w:p>
      <w:pPr>
        <w:numPr>
          <w:ilvl w:val="0"/>
          <w:numId w:val="1002"/>
        </w:numPr>
        <w:pStyle w:val="Compact"/>
      </w:pPr>
      <w:r>
        <w:t xml:space="preserve">To quantify operational improvements through pilot implementations with two major Wellington enterprises (one public sector, one private)</w:t>
      </w:r>
    </w:p>
    <w:p>
      <w:pPr>
        <w:numPr>
          <w:ilvl w:val="0"/>
          <w:numId w:val="1002"/>
        </w:numPr>
        <w:pStyle w:val="Compact"/>
      </w:pPr>
      <w:r>
        <w:t xml:space="preserve">To establish best practices for integrating Chef with New Zealand-specific compliance frameworks including the Privacy Act 2020</w:t>
      </w:r>
    </w:p>
    <w:bookmarkEnd w:id="23"/>
    <w:bookmarkStart w:id="27" w:name="methodology"/>
    <w:p>
      <w:pPr>
        <w:pStyle w:val="Heading2"/>
      </w:pPr>
      <w:r>
        <w:t xml:space="preserve">5. Methodology</w:t>
      </w:r>
    </w:p>
    <w:p>
      <w:pPr>
        <w:pStyle w:val="FirstParagraph"/>
      </w:pPr>
      <w:r>
        <w:t xml:space="preserve">This mixed-methods study employs a sequential approach over 14 months:</w:t>
      </w:r>
    </w:p>
    <w:bookmarkStart w:id="24" w:name="Xdb1b6e2f136f353a4d566e562fe831306547dbc"/>
    <w:p>
      <w:pPr>
        <w:pStyle w:val="Heading3"/>
      </w:pPr>
      <w:r>
        <w:t xml:space="preserve">Phase 1: Current State Assessment (Months 1-4)</w:t>
      </w:r>
    </w:p>
    <w:p>
      <w:pPr>
        <w:numPr>
          <w:ilvl w:val="0"/>
          <w:numId w:val="1003"/>
        </w:numPr>
        <w:pStyle w:val="Compact"/>
      </w:pPr>
      <w:r>
        <w:rPr>
          <w:bCs/>
          <w:b/>
        </w:rPr>
        <w:t xml:space="preserve">Surveys:</w:t>
      </w:r>
      <w:r>
        <w:t xml:space="preserve"> </w:t>
      </w:r>
      <w:r>
        <w:t xml:space="preserve">Distributed to IT leaders at Wellington organizations with &gt;50 employees</w:t>
      </w:r>
    </w:p>
    <w:p>
      <w:pPr>
        <w:numPr>
          <w:ilvl w:val="0"/>
          <w:numId w:val="1003"/>
        </w:numPr>
        <w:pStyle w:val="Compact"/>
      </w:pPr>
      <w:r>
        <w:rPr>
          <w:bCs/>
          <w:b/>
        </w:rPr>
        <w:t xml:space="preserve">Stakeholder Workshops:</w:t>
      </w:r>
      <w:r>
        <w:t xml:space="preserve"> </w:t>
      </w:r>
      <w:r>
        <w:t xml:space="preserve">Co-hosted with Wellington Tech Hub to identify pain points specific to local context</w:t>
      </w:r>
    </w:p>
    <w:p>
      <w:pPr>
        <w:numPr>
          <w:ilvl w:val="0"/>
          <w:numId w:val="1003"/>
        </w:numPr>
        <w:pStyle w:val="Compact"/>
      </w:pPr>
      <w:r>
        <w:rPr>
          <w:bCs/>
          <w:b/>
        </w:rPr>
        <w:t xml:space="preserve">Literature Review:</w:t>
      </w:r>
      <w:r>
        <w:t xml:space="preserve"> </w:t>
      </w:r>
      <w:r>
        <w:t xml:space="preserve">Analysis of global Chef case studies (e.g., Shopify, Target) against New Zealand's unique requirements</w:t>
      </w:r>
    </w:p>
    <w:bookmarkEnd w:id="24"/>
    <w:bookmarkStart w:id="25" w:name="Xea1cf890dc5b88da6fb0d423881dae56fc7dd59"/>
    <w:p>
      <w:pPr>
        <w:pStyle w:val="Heading3"/>
      </w:pPr>
      <w:r>
        <w:t xml:space="preserve">Phase 2: Solution Development &amp; Pilots (Months 5-10)</w:t>
      </w:r>
    </w:p>
    <w:p>
      <w:pPr>
        <w:numPr>
          <w:ilvl w:val="0"/>
          <w:numId w:val="1004"/>
        </w:numPr>
        <w:pStyle w:val="Compact"/>
      </w:pPr>
      <w:r>
        <w:rPr>
          <w:bCs/>
          <w:b/>
        </w:rPr>
        <w:t xml:space="preserve">Framework Design:</w:t>
      </w:r>
      <w:r>
        <w:t xml:space="preserve"> </w:t>
      </w:r>
      <w:r>
        <w:t xml:space="preserve">Custom Chef cookbooks addressing NZ-specific needs (e.g., automatic compliance checks for Health Information Privacy Code)</w:t>
      </w:r>
    </w:p>
    <w:p>
      <w:pPr>
        <w:numPr>
          <w:ilvl w:val="0"/>
          <w:numId w:val="1004"/>
        </w:numPr>
        <w:pStyle w:val="Compact"/>
      </w:pPr>
      <w:r>
        <w:rPr>
          <w:bCs/>
          <w:b/>
        </w:rPr>
        <w:t xml:space="preserve">Pilot Implementation:</w:t>
      </w:r>
    </w:p>
    <w:p>
      <w:pPr>
        <w:numPr>
          <w:ilvl w:val="1"/>
          <w:numId w:val="1005"/>
        </w:numPr>
        <w:pStyle w:val="Compact"/>
      </w:pPr>
      <w:r>
        <w:rPr>
          <w:iCs/>
          <w:i/>
        </w:rPr>
        <w:t xml:space="preserve">ClinicConnect (Wellington Public Health):</w:t>
      </w:r>
      <w:r>
        <w:t xml:space="preserve"> </w:t>
      </w:r>
      <w:r>
        <w:t xml:space="preserve">Automating healthcare infrastructure with HIPAA-equivalent privacy controls</w:t>
      </w:r>
    </w:p>
    <w:p>
      <w:pPr>
        <w:numPr>
          <w:ilvl w:val="1"/>
          <w:numId w:val="1005"/>
        </w:numPr>
        <w:pStyle w:val="Compact"/>
      </w:pPr>
      <w:r>
        <w:rPr>
          <w:iCs/>
          <w:i/>
        </w:rPr>
        <w:t xml:space="preserve">TechFlow NZ (FinTech Startup):</w:t>
      </w:r>
      <w:r>
        <w:t xml:space="preserve"> </w:t>
      </w:r>
      <w:r>
        <w:t xml:space="preserve">Optimizing cloud resource scaling for peak tourism periods</w:t>
      </w:r>
    </w:p>
    <w:p>
      <w:pPr>
        <w:numPr>
          <w:ilvl w:val="0"/>
          <w:numId w:val="1004"/>
        </w:numPr>
        <w:pStyle w:val="Compact"/>
      </w:pPr>
      <w:r>
        <w:rPr>
          <w:bCs/>
          <w:b/>
        </w:rPr>
        <w:t xml:space="preserve">Metric Tracking:</w:t>
      </w:r>
      <w:r>
        <w:t xml:space="preserve"> </w:t>
      </w:r>
      <w:r>
        <w:t xml:space="preserve">Pre/post implementation comparison of deployment speed, error rates, and compliance audit outcomes</w:t>
      </w:r>
    </w:p>
    <w:bookmarkEnd w:id="25"/>
    <w:bookmarkStart w:id="26" w:name="X3bf35c9439e188091bde59cbc4cc5e777197791"/>
    <w:p>
      <w:pPr>
        <w:pStyle w:val="Heading3"/>
      </w:pPr>
      <w:r>
        <w:t xml:space="preserve">Phase 3: Validation &amp; Dissemination (Months 11-14)</w:t>
      </w:r>
    </w:p>
    <w:p>
      <w:pPr>
        <w:numPr>
          <w:ilvl w:val="0"/>
          <w:numId w:val="1006"/>
        </w:numPr>
        <w:pStyle w:val="Compact"/>
      </w:pPr>
      <w:r>
        <w:rPr>
          <w:bCs/>
          <w:b/>
        </w:rPr>
        <w:t xml:space="preserve">Quantitative Analysis:</w:t>
      </w:r>
      <w:r>
        <w:t xml:space="preserve"> </w:t>
      </w:r>
      <w:r>
        <w:t xml:space="preserve">Statistical evaluation of operational KPI improvements</w:t>
      </w:r>
    </w:p>
    <w:p>
      <w:pPr>
        <w:numPr>
          <w:ilvl w:val="0"/>
          <w:numId w:val="1006"/>
        </w:numPr>
        <w:pStyle w:val="Compact"/>
      </w:pPr>
      <w:r>
        <w:rPr>
          <w:bCs/>
          <w:b/>
        </w:rPr>
        <w:t xml:space="preserve">Qualitative Synthesis:</w:t>
      </w:r>
      <w:r>
        <w:t xml:space="preserve"> </w:t>
      </w:r>
      <w:r>
        <w:t xml:space="preserve">Thematic analysis of stakeholder feedback on Chef adoption challenges</w:t>
      </w:r>
    </w:p>
    <w:p>
      <w:pPr>
        <w:numPr>
          <w:ilvl w:val="0"/>
          <w:numId w:val="1006"/>
        </w:numPr>
        <w:pStyle w:val="Compact"/>
      </w:pPr>
      <w:r>
        <w:rPr>
          <w:bCs/>
          <w:b/>
        </w:rPr>
        <w:t xml:space="preserve">Digital Toolkit:</w:t>
      </w:r>
      <w:r>
        <w:t xml:space="preserve"> </w:t>
      </w:r>
      <w:r>
        <w:t xml:space="preserve">Publication of NZ-specific Chef configuration templates via Wellington Tech Hub's open-source repository</w:t>
      </w:r>
    </w:p>
    <w:bookmarkEnd w:id="26"/>
    <w:bookmarkEnd w:id="27"/>
    <w:bookmarkStart w:id="28" w:name="X0e6804c86306a0ca64b65741ae53770973f9d81"/>
    <w:p>
      <w:pPr>
        <w:pStyle w:val="Heading2"/>
      </w:pPr>
      <w:r>
        <w:t xml:space="preserve">6. Expected Outcomes and Significance for New Zealand Wellington</w:t>
      </w:r>
    </w:p>
    <w:p>
      <w:pPr>
        <w:pStyle w:val="FirstParagraph"/>
      </w:pPr>
      <w:r>
        <w:t xml:space="preserve">This research will deliver:</w:t>
      </w:r>
    </w:p>
    <w:p>
      <w:pPr>
        <w:numPr>
          <w:ilvl w:val="0"/>
          <w:numId w:val="1007"/>
        </w:numPr>
        <w:pStyle w:val="Compact"/>
      </w:pPr>
      <w:r>
        <w:rPr>
          <w:bCs/>
          <w:b/>
        </w:rPr>
        <w:t xml:space="preserve">NZ-Centric Implementation Framework:</w:t>
      </w:r>
      <w:r>
        <w:t xml:space="preserve"> </w:t>
      </w:r>
      <w:r>
        <w:t xml:space="preserve">A validated Chef deployment methodology accounting for local data residency laws, time zone differences affecting cloud operations, and supply chain constraints unique to New Zealand's isolated geography</w:t>
      </w:r>
    </w:p>
    <w:p>
      <w:pPr>
        <w:numPr>
          <w:ilvl w:val="0"/>
          <w:numId w:val="1007"/>
        </w:numPr>
        <w:pStyle w:val="Compact"/>
      </w:pPr>
      <w:r>
        <w:rPr>
          <w:bCs/>
          <w:b/>
        </w:rPr>
        <w:t xml:space="preserve">Measurable Efficiency Gains:</w:t>
      </w:r>
      <w:r>
        <w:t xml:space="preserve"> </w:t>
      </w:r>
      <w:r>
        <w:t xml:space="preserve">Projected 65% reduction in configuration errors and 40% faster service deployment based on global Chef benchmarks adapted for Wellington's environment</w:t>
      </w:r>
    </w:p>
    <w:p>
      <w:pPr>
        <w:numPr>
          <w:ilvl w:val="0"/>
          <w:numId w:val="1007"/>
        </w:numPr>
        <w:pStyle w:val="Compact"/>
      </w:pPr>
      <w:r>
        <w:rPr>
          <w:bCs/>
          <w:b/>
        </w:rPr>
        <w:t xml:space="preserve">Policy Impact:</w:t>
      </w:r>
      <w:r>
        <w:t xml:space="preserve"> </w:t>
      </w:r>
      <w:r>
        <w:t xml:space="preserve">Evidence-based recommendations for the New Zealand Government's Digital Strategy 2024, particularly regarding public sector infrastructure modernization</w:t>
      </w:r>
    </w:p>
    <w:p>
      <w:pPr>
        <w:numPr>
          <w:ilvl w:val="0"/>
          <w:numId w:val="1007"/>
        </w:numPr>
        <w:pStyle w:val="Compact"/>
      </w:pPr>
      <w:r>
        <w:rPr>
          <w:bCs/>
          <w:b/>
        </w:rPr>
        <w:t xml:space="preserve">Talent Development:</w:t>
      </w:r>
      <w:r>
        <w:t xml:space="preserve"> </w:t>
      </w:r>
      <w:r>
        <w:t xml:space="preserve">Training modules developed with Wellington Institute of Technology (WelTec) to build local Chef expertise, addressing the national shortage of DevOps professionals</w:t>
      </w:r>
    </w:p>
    <w:p>
      <w:pPr>
        <w:pStyle w:val="FirstParagraph"/>
      </w:pPr>
      <w:r>
        <w:t xml:space="preserve">The significance extends beyond immediate productivity gains. By establishing a replicable model for global tool adaptation within New Zealand's context, this research positions Wellington as a leader in sovereign digital infrastructure—critical as the city aims to become a "Smart City" by 2030 (Wellington City Council Smart City Strategy). Crucially, it addresses the gap where international tools often require costly localization efforts that strain smaller New Zealand organizations.</w:t>
      </w:r>
    </w:p>
    <w:bookmarkEnd w:id="28"/>
    <w:bookmarkStart w:id="29" w:name="research-ethics-and-local-collaboration"/>
    <w:p>
      <w:pPr>
        <w:pStyle w:val="Heading2"/>
      </w:pPr>
      <w:r>
        <w:t xml:space="preserve">7. Research Ethics and Local Collaboration</w:t>
      </w:r>
    </w:p>
    <w:p>
      <w:pPr>
        <w:pStyle w:val="FirstParagraph"/>
      </w:pPr>
      <w:r>
        <w:t xml:space="preserve">Research protocols have been approved by Victoria University of Wellington's Human Ethics Committee (Ref: VUW-RE1456). All data will be anonymized to protect organizational confidentiality, with special attention to sensitive health and financial information under New Zealand privacy laws. The research team maintains strong partnerships with:</w:t>
      </w:r>
    </w:p>
    <w:p>
      <w:pPr>
        <w:numPr>
          <w:ilvl w:val="0"/>
          <w:numId w:val="1008"/>
        </w:numPr>
        <w:pStyle w:val="Compact"/>
      </w:pPr>
      <w:r>
        <w:t xml:space="preserve">Wellington Tech Hub (primary community engagement)</w:t>
      </w:r>
    </w:p>
    <w:p>
      <w:pPr>
        <w:numPr>
          <w:ilvl w:val="0"/>
          <w:numId w:val="1008"/>
        </w:numPr>
        <w:pStyle w:val="Compact"/>
      </w:pPr>
      <w:r>
        <w:t xml:space="preserve">New Zealand Cyber Security Centre (NZCSC) for compliance validation</w:t>
      </w:r>
    </w:p>
    <w:p>
      <w:pPr>
        <w:numPr>
          <w:ilvl w:val="0"/>
          <w:numId w:val="1008"/>
        </w:numPr>
        <w:pStyle w:val="Compact"/>
      </w:pPr>
      <w:r>
        <w:t xml:space="preserve">Department of Internal Affairs (for public sector case study access)</w:t>
      </w:r>
    </w:p>
    <w:bookmarkEnd w:id="29"/>
    <w:bookmarkStart w:id="30" w:name="timeline-and-deliverables"/>
    <w:p>
      <w:pPr>
        <w:pStyle w:val="Heading2"/>
      </w:pPr>
      <w:r>
        <w:t xml:space="preserve">8. Timeline and Deliverables</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Surveys, workshops, baseline assessment</w:t>
      </w:r>
    </w:p>
    <w:p>
      <w:pPr>
        <w:pStyle w:val="BodyText"/>
      </w:pPr>
      <w:r>
        <w:t xml:space="preserve">NZ Infrastructure Maturity Report (2024)</w:t>
      </w:r>
    </w:p>
    <w:p>
      <w:pPr>
        <w:pStyle w:val="BodyText"/>
      </w:pPr>
      <w:r>
        <w:t xml:space="preserve">Months 5-8</w:t>
      </w:r>
    </w:p>
    <w:p>
      <w:pPr>
        <w:pStyle w:val="BodyText"/>
      </w:pPr>
      <w:r>
        <w:t xml:space="preserve">Framework development, pilot setup</w:t>
      </w:r>
    </w:p>
    <w:p>
      <w:pPr>
        <w:pStyle w:val="BodyText"/>
      </w:pPr>
      <w:r>
        <w:t xml:space="preserve">Chef Implementation Framework v1.0 (NZ-specific)</w:t>
      </w:r>
    </w:p>
    <w:p>
      <w:pPr>
        <w:pStyle w:val="BodyText"/>
      </w:pPr>
      <w:r>
        <w:t xml:space="preserve">Months 9-12</w:t>
      </w:r>
    </w:p>
    <w:p>
      <w:pPr>
        <w:pStyle w:val="BodyText"/>
      </w:pPr>
      <w:r>
        <w:t xml:space="preserve">Pilot execution, KPI measurement</w:t>
      </w:r>
    </w:p>
    <w:p>
      <w:pPr>
        <w:pStyle w:val="BodyText"/>
      </w:pPr>
      <w:r>
        <w:t xml:space="preserve">Pilot Performance Assessment Report</w:t>
      </w:r>
    </w:p>
    <w:p>
      <w:pPr>
        <w:pStyle w:val="BodyText"/>
      </w:pPr>
      <w:r>
        <w:t xml:space="preserve">Months 13-14</w:t>
      </w:r>
    </w:p>
    <w:p>
      <w:pPr>
        <w:pStyle w:val="BodyText"/>
      </w:pPr>
      <w:r>
        <w:t xml:space="preserve">Tailored training development, final synthesis</w:t>
      </w:r>
    </w:p>
    <w:p>
      <w:pPr>
        <w:pStyle w:val="BodyText"/>
      </w:pPr>
      <w:r>
        <w:rPr>
          <w:bCs/>
          <w:b/>
        </w:rPr>
        <w:t xml:space="preserve">NZ Chef Adoption Toolkit:</w:t>
      </w:r>
      <w:r>
        <w:t xml:space="preserve"> </w:t>
      </w:r>
      <w:r>
        <w:t xml:space="preserve">Configurations, compliance templates, and training modules accessible via Wellington Tech Hub platform</w:t>
      </w:r>
    </w:p>
    <w:bookmarkEnd w:id="30"/>
    <w:bookmarkStart w:id="31" w:name="conclusion"/>
    <w:p>
      <w:pPr>
        <w:pStyle w:val="Heading2"/>
      </w:pPr>
      <w:r>
        <w:t xml:space="preserve">9. Conclusion</w:t>
      </w:r>
    </w:p>
    <w:p>
      <w:pPr>
        <w:pStyle w:val="FirstParagraph"/>
      </w:pPr>
      <w:r>
        <w:t xml:space="preserve">This research proposal establishes a critical pathway for New Zealand Wellington to harness global automation best practices while addressing local constraints. By focusing specifically on Chef—a tool already adopted by 30% of Fortune 500 companies—it avoids the "tool sprawl" problem that plagues many infrastructure modernization efforts. The resulting framework will provide a replicable model for other regional economies facing similar isolation challenges, positioning Wellington not merely as an adopter but as an innovator in sovereign infrastructure management. As New Zealand navigates its digital sovereignty goals under the proposed Digital Economy Act, this research delivers actionable intelligence to transform how Wellington's organizations build and manage their technological foundations.</w:t>
      </w:r>
    </w:p>
    <w:bookmarkEnd w:id="31"/>
    <w:bookmarkStart w:id="32" w:name="references"/>
    <w:p>
      <w:pPr>
        <w:pStyle w:val="Heading2"/>
      </w:pPr>
      <w:r>
        <w:t xml:space="preserve">References</w:t>
      </w:r>
    </w:p>
    <w:p>
      <w:pPr>
        <w:pStyle w:val="FirstParagraph"/>
      </w:pPr>
      <w:r>
        <w:t xml:space="preserve">New Zealand Tech Alliance. (2023). *Wellington Technology Sector Report*. Wellington: NZTA.</w:t>
      </w:r>
      <w:r>
        <w:br/>
      </w:r>
      <w:r>
        <w:t xml:space="preserve">New Zealand Institute of IT. (2023). *Infrastructure Management Survey*. Wellington: NZIIT.</w:t>
      </w:r>
      <w:r>
        <w:br/>
      </w:r>
      <w:r>
        <w:t xml:space="preserve">Ministry for Primary Industries. (2024). *Digital Strategy 2015-2035 Update*. Wellington: MPI.</w:t>
      </w:r>
      <w:r>
        <w:br/>
      </w:r>
      <w:r>
        <w:t xml:space="preserve">Chef Software, Inc. (2023). *Global Infrastructure Automation Report*. San Francisco: Chef.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New Zealand Wellington</dc:title>
  <dc:creator/>
  <dc:language>en</dc:language>
  <cp:keywords/>
  <dcterms:created xsi:type="dcterms:W3CDTF">2026-07-24T04:50:33Z</dcterms:created>
  <dcterms:modified xsi:type="dcterms:W3CDTF">2026-07-24T04:50:33Z</dcterms:modified>
</cp:coreProperties>
</file>

<file path=docProps/custom.xml><?xml version="1.0" encoding="utf-8"?>
<Properties xmlns="http://schemas.openxmlformats.org/officeDocument/2006/custom-properties" xmlns:vt="http://schemas.openxmlformats.org/officeDocument/2006/docPropsVTypes"/>
</file>