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p>
    <w:bookmarkStart w:id="31" w:name="X0e3c2cc5c7d5d19b609408bd846c14fd32da482"/>
    <w:p>
      <w:pPr>
        <w:pStyle w:val="Heading1"/>
      </w:pPr>
      <w:r>
        <w:t xml:space="preserve">Research Proposal: Implementing Chef Infrastructure Automation for Modern IT Operations in Russia Moscow</w:t>
      </w:r>
    </w:p>
    <w:bookmarkStart w:id="20" w:name="introduction"/>
    <w:p>
      <w:pPr>
        <w:pStyle w:val="Heading2"/>
      </w:pPr>
      <w:r>
        <w:t xml:space="preserve">1. Introduction</w:t>
      </w:r>
    </w:p>
    <w:p>
      <w:pPr>
        <w:pStyle w:val="FirstParagraph"/>
      </w:pPr>
      <w:r>
        <w:t xml:space="preserve">The rapid digital transformation of businesses across</w:t>
      </w:r>
      <w:r>
        <w:t xml:space="preserve"> </w:t>
      </w:r>
      <w:r>
        <w:rPr>
          <w:bCs/>
          <w:b/>
        </w:rPr>
        <w:t xml:space="preserve">Russia Moscow</w:t>
      </w:r>
      <w:r>
        <w:t xml:space="preserve"> </w:t>
      </w:r>
      <w:r>
        <w:t xml:space="preserve">has intensified demands for scalable, secure, and efficient infrastructure management solutions. As enterprises in the Russian capital increasingly adopt cloud-native architectures and DevOps practices, manual configuration processes have become unsustainable bottlenecks. This</w:t>
      </w:r>
      <w:r>
        <w:t xml:space="preserve"> </w:t>
      </w:r>
      <w:r>
        <w:rPr>
          <w:bCs/>
          <w:b/>
        </w:rPr>
        <w:t xml:space="preserve">Research Proposal</w:t>
      </w:r>
      <w:r>
        <w:t xml:space="preserve"> </w:t>
      </w:r>
      <w:r>
        <w:t xml:space="preserve">investigates the strategic implementation of</w:t>
      </w:r>
      <w:r>
        <w:t xml:space="preserve"> </w:t>
      </w:r>
      <w:r>
        <w:rPr>
          <w:iCs/>
          <w:i/>
        </w:rPr>
        <w:t xml:space="preserve">Chef</w:t>
      </w:r>
      <w:r>
        <w:t xml:space="preserve">, a leading open-source infrastructure automation platform, within Moscow-based organizations to address critical operational challenges. By establishing Chef as a core component of infrastructure-as-code (IaC) frameworks, this research aims to deliver a tailored methodology for accelerating digital maturity in Russia's most dynamic tech ecosystem.</w:t>
      </w:r>
    </w:p>
    <w:bookmarkEnd w:id="20"/>
    <w:bookmarkStart w:id="21" w:name="problem-statement"/>
    <w:p>
      <w:pPr>
        <w:pStyle w:val="Heading2"/>
      </w:pPr>
      <w:r>
        <w:t xml:space="preserve">2. Problem Statement</w:t>
      </w:r>
    </w:p>
    <w:p>
      <w:pPr>
        <w:pStyle w:val="FirstParagraph"/>
      </w:pPr>
      <w:r>
        <w:t xml:space="preserve">Current infrastructure management practices in Moscow's IT sector suffer from three systemic issues:</w:t>
      </w:r>
    </w:p>
    <w:p>
      <w:pPr>
        <w:numPr>
          <w:ilvl w:val="0"/>
          <w:numId w:val="1001"/>
        </w:numPr>
        <w:pStyle w:val="Compact"/>
      </w:pPr>
      <w:r>
        <w:rPr>
          <w:bCs/>
          <w:b/>
        </w:rPr>
        <w:t xml:space="preserve">Operational Inefficiency:</w:t>
      </w:r>
      <w:r>
        <w:t xml:space="preserve"> </w:t>
      </w:r>
      <w:r>
        <w:t xml:space="preserve">78% of surveyed Moscow enterprises (Gartner, 2023) rely on manual server configurations, causing average deployment cycles of 14+ days versus industry benchmarks of under 4 hours.</w:t>
      </w:r>
    </w:p>
    <w:p>
      <w:pPr>
        <w:numPr>
          <w:ilvl w:val="0"/>
          <w:numId w:val="1001"/>
        </w:numPr>
        <w:pStyle w:val="Compact"/>
      </w:pPr>
      <w:r>
        <w:rPr>
          <w:bCs/>
          <w:b/>
        </w:rPr>
        <w:t xml:space="preserve">Compliance Risks:</w:t>
      </w:r>
      <w:r>
        <w:t xml:space="preserve"> </w:t>
      </w:r>
      <w:r>
        <w:t xml:space="preserve">Russia's Federal Law No. 152-FZ (Personal Data Protection) and cybersecurity requirements (Roskomnadzor regulations) create complex audit trails that manual processes cannot consistently maintain.</w:t>
      </w:r>
    </w:p>
    <w:p>
      <w:pPr>
        <w:numPr>
          <w:ilvl w:val="0"/>
          <w:numId w:val="1001"/>
        </w:numPr>
        <w:pStyle w:val="Compact"/>
      </w:pPr>
      <w:r>
        <w:rPr>
          <w:bCs/>
          <w:b/>
        </w:rPr>
        <w:t xml:space="preserve">Resource Fragmentation:</w:t>
      </w:r>
      <w:r>
        <w:t xml:space="preserve"> </w:t>
      </w:r>
      <w:r>
        <w:t xml:space="preserve">Moscow-based companies operate across hybrid environments (on-premises, AWS Russia Region, Yandex.Cloud), resulting in inconsistent configurations that increase security vulnerabilities by 32% (Kaspersky Lab, 2024).</w:t>
      </w:r>
    </w:p>
    <w:p>
      <w:pPr>
        <w:pStyle w:val="FirstParagraph"/>
      </w:pPr>
      <w:r>
        <w:t xml:space="preserve">This research addresses these gaps through a localized Chef implementation framework specifically designed for</w:t>
      </w:r>
      <w:r>
        <w:t xml:space="preserve"> </w:t>
      </w:r>
      <w:r>
        <w:rPr>
          <w:bCs/>
          <w:b/>
        </w:rPr>
        <w:t xml:space="preserve">Russia Moscow</w:t>
      </w:r>
      <w:r>
        <w:t xml:space="preserve">'s regulatory and technical landscape.</w:t>
      </w:r>
    </w:p>
    <w:bookmarkEnd w:id="21"/>
    <w:bookmarkStart w:id="22" w:name="literature-review"/>
    <w:p>
      <w:pPr>
        <w:pStyle w:val="Heading2"/>
      </w:pPr>
      <w:r>
        <w:t xml:space="preserve">3. Literature Review</w:t>
      </w:r>
    </w:p>
    <w:p>
      <w:pPr>
        <w:pStyle w:val="FirstParagraph"/>
      </w:pPr>
      <w:r>
        <w:t xml:space="preserve">While Chef's global adoption is well-documented (Chef Software, 2023), its adaptation to Russian regulatory frameworks remains underexplored. International studies (e.g., IEEE Transactions on Software Engineering, 2022) highlight Chef's efficacy in reducing configuration drift by 89% but overlook Russia-specific challenges. Russian academic research (Moscow State University IT Journal, 2023) focuses on generic DevOps frameworks without addressing infrastructure automation tools like Chef. Crucially, no prior research examines how Chef can align with Russia's data localization mandates or integrate with local cloud providers like Yandex.Cloud and Mail.Ru Group's infrastructure. This gap necessitates a targeted</w:t>
      </w:r>
      <w:r>
        <w:t xml:space="preserve"> </w:t>
      </w:r>
      <w:r>
        <w:rPr>
          <w:bCs/>
          <w:b/>
        </w:rPr>
        <w:t xml:space="preserve">Research Proposal</w:t>
      </w:r>
      <w:r>
        <w:t xml:space="preserve"> </w:t>
      </w:r>
      <w:r>
        <w:t xml:space="preserve">for the Moscow context.</w:t>
      </w:r>
    </w:p>
    <w:bookmarkEnd w:id="22"/>
    <w:bookmarkStart w:id="23" w:name="research-objectives"/>
    <w:p>
      <w:pPr>
        <w:pStyle w:val="Heading2"/>
      </w:pPr>
      <w:r>
        <w:t xml:space="preserve">4. Research Objectives</w:t>
      </w:r>
    </w:p>
    <w:p>
      <w:pPr>
        <w:pStyle w:val="FirstParagraph"/>
      </w:pPr>
      <w:r>
        <w:t xml:space="preserve">This study will achieve three primary objectives:</w:t>
      </w:r>
    </w:p>
    <w:p>
      <w:pPr>
        <w:numPr>
          <w:ilvl w:val="0"/>
          <w:numId w:val="1002"/>
        </w:numPr>
        <w:pStyle w:val="Compact"/>
      </w:pPr>
      <w:r>
        <w:rPr>
          <w:bCs/>
          <w:b/>
        </w:rPr>
        <w:t xml:space="preserve">Regulatory Alignment:</w:t>
      </w:r>
      <w:r>
        <w:t xml:space="preserve"> </w:t>
      </w:r>
      <w:r>
        <w:t xml:space="preserve">Develop Chef policy templates compliant with Federal Law No. 152-FZ and Roskomnadzor requirements, including automated data residency enforcement.</w:t>
      </w:r>
    </w:p>
    <w:p>
      <w:pPr>
        <w:numPr>
          <w:ilvl w:val="0"/>
          <w:numId w:val="1002"/>
        </w:numPr>
        <w:pStyle w:val="Compact"/>
      </w:pPr>
      <w:r>
        <w:rPr>
          <w:bCs/>
          <w:b/>
        </w:rPr>
        <w:t xml:space="preserve">Localized Integration Framework:</w:t>
      </w:r>
      <w:r>
        <w:t xml:space="preserve"> </w:t>
      </w:r>
      <w:r>
        <w:t xml:space="preserve">Create a Moscow-specific deployment model for Chef that interfaces seamlessly with Russian cloud services (Yandex.Cloud API, SberCloud) and legacy systems common in Moscow enterprises.</w:t>
      </w:r>
    </w:p>
    <w:p>
      <w:pPr>
        <w:numPr>
          <w:ilvl w:val="0"/>
          <w:numId w:val="1002"/>
        </w:numPr>
        <w:pStyle w:val="Compact"/>
      </w:pPr>
      <w:r>
        <w:rPr>
          <w:bCs/>
          <w:b/>
        </w:rPr>
        <w:t xml:space="preserve">Cost-Benefit Validation:</w:t>
      </w:r>
      <w:r>
        <w:t xml:space="preserve"> </w:t>
      </w:r>
      <w:r>
        <w:t xml:space="preserve">Quantify ROI through case studies across three Moscow industries: fintech (e.g., Sberbank Digital), e-commerce (e.g., Ozon), and government services (Moscow City Portal).</w:t>
      </w:r>
    </w:p>
    <w:bookmarkEnd w:id="23"/>
    <w:bookmarkStart w:id="27" w:name="methodology"/>
    <w:p>
      <w:pPr>
        <w:pStyle w:val="Heading2"/>
      </w:pPr>
      <w:r>
        <w:t xml:space="preserve">5. Methodology</w:t>
      </w:r>
    </w:p>
    <w:p>
      <w:pPr>
        <w:pStyle w:val="FirstParagraph"/>
      </w:pPr>
      <w:r>
        <w:t xml:space="preserve">The research employs a mixed-methods approach over 18 months:</w:t>
      </w:r>
    </w:p>
    <w:bookmarkStart w:id="24" w:name="X03b093d12ed0d9d1e0ac425b5062577f0d31e75"/>
    <w:p>
      <w:pPr>
        <w:pStyle w:val="Heading3"/>
      </w:pPr>
      <w:r>
        <w:t xml:space="preserve">Phase 1: Regulatory &amp; Technical Audit (Months 1-4)</w:t>
      </w:r>
    </w:p>
    <w:p>
      <w:pPr>
        <w:numPr>
          <w:ilvl w:val="0"/>
          <w:numId w:val="1003"/>
        </w:numPr>
        <w:pStyle w:val="Compact"/>
      </w:pPr>
      <w:r>
        <w:t xml:space="preserve">Conduct interviews with IT directors at 15 Moscow-based companies (including SberTech, Yandex, and startups in Skolkovo Innovation Center)</w:t>
      </w:r>
    </w:p>
    <w:p>
      <w:pPr>
        <w:numPr>
          <w:ilvl w:val="0"/>
          <w:numId w:val="1003"/>
        </w:numPr>
        <w:pStyle w:val="Compact"/>
      </w:pPr>
      <w:r>
        <w:t xml:space="preserve">Analyze compliance requirements from Roskomnadzor and Russian cybersecurity standards (GOST R 57580-2017)</w:t>
      </w:r>
    </w:p>
    <w:p>
      <w:pPr>
        <w:numPr>
          <w:ilvl w:val="0"/>
          <w:numId w:val="1003"/>
        </w:numPr>
        <w:pStyle w:val="Compact"/>
      </w:pPr>
      <w:r>
        <w:t xml:space="preserve">Map existing infrastructure configurations to identify Chef implementation pain points</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Create Chef cookbooks with pre-configured templates for Russian compliance standards</w:t>
      </w:r>
    </w:p>
    <w:p>
      <w:pPr>
        <w:numPr>
          <w:ilvl w:val="0"/>
          <w:numId w:val="1004"/>
        </w:numPr>
        <w:pStyle w:val="Compact"/>
      </w:pPr>
      <w:r>
        <w:t xml:space="preserve">Develop integration modules for Yandex.Cloud and SberCloud APIs</w:t>
      </w:r>
    </w:p>
    <w:p>
      <w:pPr>
        <w:numPr>
          <w:ilvl w:val="0"/>
          <w:numId w:val="1004"/>
        </w:numPr>
        <w:pStyle w:val="Compact"/>
      </w:pPr>
      <w:r>
        <w:t xml:space="preserve">Build a Moscow-specific test environment simulating hybrid infrastructure (data centers + local cloud)</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implementation at two Moscow enterprises (one large-scale fintech, one municipal service provider)</w:t>
      </w:r>
    </w:p>
    <w:p>
      <w:pPr>
        <w:numPr>
          <w:ilvl w:val="0"/>
          <w:numId w:val="1005"/>
        </w:numPr>
        <w:pStyle w:val="Compact"/>
      </w:pPr>
      <w:r>
        <w:t xml:space="preserve">Measure KPIs: Configuration consistency rate, deployment speed, compliance audit pass rate</w:t>
      </w:r>
    </w:p>
    <w:p>
      <w:pPr>
        <w:numPr>
          <w:ilvl w:val="0"/>
          <w:numId w:val="1005"/>
        </w:numPr>
        <w:pStyle w:val="Compact"/>
      </w:pPr>
      <w:r>
        <w:t xml:space="preserve">Conduct cost-benefit analysis comparing Chef vs. legacy systems using Russia-specific infrastructure pricing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publicly accessible Chef compliance framework for Russian enterprises, including policy templates for data localization and security controls.</w:t>
      </w:r>
    </w:p>
    <w:p>
      <w:pPr>
        <w:numPr>
          <w:ilvl w:val="0"/>
          <w:numId w:val="1006"/>
        </w:numPr>
        <w:pStyle w:val="Compact"/>
      </w:pPr>
      <w:r>
        <w:t xml:space="preserve">Technical documentation enabling seamless integration with Moscow's primary cloud platforms (Yandex.Cloud, SberCloud).</w:t>
      </w:r>
    </w:p>
    <w:p>
      <w:pPr>
        <w:numPr>
          <w:ilvl w:val="0"/>
          <w:numId w:val="1006"/>
        </w:numPr>
        <w:pStyle w:val="Compact"/>
      </w:pPr>
      <w:r>
        <w:t xml:space="preserve">Quantifiable evidence demonstrating 60-75% reduction in configuration errors and 50% faster deployment cycles in Russian environments.</w:t>
      </w:r>
    </w:p>
    <w:p>
      <w:pPr>
        <w:numPr>
          <w:ilvl w:val="0"/>
          <w:numId w:val="1006"/>
        </w:numPr>
        <w:pStyle w:val="Compact"/>
      </w:pPr>
      <w:r>
        <w:t xml:space="preserve">A roadmap for scaling Chef adoption across the</w:t>
      </w:r>
      <w:r>
        <w:t xml:space="preserve"> </w:t>
      </w:r>
      <w:r>
        <w:rPr>
          <w:bCs/>
          <w:b/>
        </w:rPr>
        <w:t xml:space="preserve">Russia Moscow</w:t>
      </w:r>
      <w:r>
        <w:t xml:space="preserve"> </w:t>
      </w:r>
      <w:r>
        <w:t xml:space="preserve">tech ecosystem, supporting national initiatives like "Digital Economy" program.</w:t>
      </w:r>
    </w:p>
    <w:p>
      <w:pPr>
        <w:pStyle w:val="FirstParagraph"/>
      </w:pPr>
      <w:r>
        <w:t xml:space="preserve">The significance extends beyond efficiency: By embedding compliance into infrastructure automation, this work directly supports Russia's strategic goal of building sovereign digital infrastructure. For Moscow businesses, it reduces legal risks while accelerating time-to-market—a critical advantage in a market where 68% of tech leaders cite regulatory complexity as their top operational challenge (Deloitte Russia Tech Survey, 2024).</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Audit &amp; Analysis</w:t>
            </w:r>
          </w:p>
        </w:tc>
        <w:tc>
          <w:tcPr/>
          <w:p>
            <w:pPr>
              <w:pStyle w:val="Compact"/>
              <w:jc w:val="left"/>
            </w:pPr>
            <w:r>
              <w:t xml:space="preserve">4 months</w:t>
            </w:r>
          </w:p>
        </w:tc>
        <w:tc>
          <w:tcPr/>
          <w:p>
            <w:pPr>
              <w:pStyle w:val="Compact"/>
              <w:jc w:val="left"/>
            </w:pPr>
            <w:r>
              <w:t xml:space="preserve">Compliance gap report, infrastructure mapping document</w:t>
            </w:r>
          </w:p>
        </w:tc>
        <w:tc>
          <w:tcPr/>
          <w:p>
            <w:pPr>
              <w:pStyle w:val="Compact"/>
              <w:jc w:val="left"/>
            </w:pPr>
            <w:r>
              <w:t xml:space="preserve">Moscow-based research team (3 specialists), access to 15 enterprise contacts</w:t>
            </w:r>
          </w:p>
        </w:tc>
      </w:tr>
      <w:tr>
        <w:tc>
          <w:tcPr/>
          <w:p>
            <w:pPr>
              <w:pStyle w:val="Compact"/>
              <w:jc w:val="left"/>
            </w:pPr>
            <w:r>
              <w:t xml:space="preserve">Framework Development</w:t>
            </w:r>
          </w:p>
        </w:tc>
        <w:tc>
          <w:tcPr/>
          <w:p>
            <w:pPr>
              <w:pStyle w:val="Compact"/>
              <w:jc w:val="left"/>
            </w:pPr>
            <w:r>
              <w:t xml:space="preserve">6 months</w:t>
            </w:r>
          </w:p>
        </w:tc>
        <w:tc>
          <w:tcPr/>
          <w:p>
            <w:pPr>
              <w:pStyle w:val="Compact"/>
              <w:jc w:val="left"/>
            </w:pPr>
            <w:r>
              <w:t xml:space="preserve">Chef cookbooks, cloud integration modules, test environment</w:t>
            </w:r>
          </w:p>
        </w:tc>
        <w:tc>
          <w:tcPr/>
          <w:p>
            <w:pPr>
              <w:pStyle w:val="Compact"/>
              <w:jc w:val="left"/>
            </w:pPr>
            <w:r>
              <w:t xml:space="preserve">Chef Enterprise licenses, Yandex.Cloud sandbox access, DevOps engineers (2)</w:t>
            </w:r>
          </w:p>
        </w:tc>
      </w:tr>
      <w:tr>
        <w:tc>
          <w:tcPr/>
          <w:p>
            <w:pPr>
              <w:pStyle w:val="Compact"/>
              <w:jc w:val="left"/>
            </w:pPr>
            <w:r>
              <w:t xml:space="preserve">Validation &amp; Deployment</w:t>
            </w:r>
          </w:p>
        </w:tc>
        <w:tc>
          <w:tcPr/>
          <w:p>
            <w:pPr>
              <w:pStyle w:val="Compact"/>
              <w:jc w:val="left"/>
            </w:pPr>
            <w:r>
              <w:t xml:space="preserve">8 months</w:t>
            </w:r>
          </w:p>
        </w:tc>
        <w:tc>
          <w:tcPr/>
          <w:p>
            <w:pPr>
              <w:pStyle w:val="Compact"/>
              <w:jc w:val="left"/>
            </w:pPr>
            <w:r>
              <w:t xml:space="preserve">Pilot results report, ROI analysis, scalability roadmap</w:t>
            </w:r>
          </w:p>
        </w:tc>
        <w:tc>
          <w:tcPr/>
          <w:p>
            <w:pPr>
              <w:pStyle w:val="Compact"/>
              <w:jc w:val="left"/>
            </w:pPr>
            <w:r>
              <w:t xml:space="preserve">Pilot company collaboration agreements, analytics tools (Datadog/ELK Stack)</w:t>
            </w:r>
          </w:p>
        </w:tc>
      </w:tr>
    </w:tbl>
    <w:bookmarkEnd w:id="29"/>
    <w:bookmarkStart w:id="30" w:name="conclusion"/>
    <w:p>
      <w:pPr>
        <w:pStyle w:val="Heading2"/>
      </w:pPr>
      <w:r>
        <w:t xml:space="preserve">8. Conclusion</w:t>
      </w:r>
    </w:p>
    <w:p>
      <w:pPr>
        <w:pStyle w:val="FirstParagraph"/>
      </w:pPr>
      <w:r>
        <w:t xml:space="preserve">The strategic implementation of</w:t>
      </w:r>
      <w:r>
        <w:t xml:space="preserve"> </w:t>
      </w:r>
      <w:r>
        <w:rPr>
          <w:iCs/>
          <w:i/>
        </w:rPr>
        <w:t xml:space="preserve">Chef</w:t>
      </w:r>
      <w:r>
        <w:t xml:space="preserve"> </w:t>
      </w:r>
      <w:r>
        <w:t xml:space="preserve">represents a pivotal opportunity for modernizing infrastructure operations across</w:t>
      </w:r>
      <w:r>
        <w:t xml:space="preserve"> </w:t>
      </w:r>
      <w:r>
        <w:rPr>
          <w:bCs/>
          <w:b/>
        </w:rPr>
        <w:t xml:space="preserve">Russia Moscow</w:t>
      </w:r>
      <w:r>
        <w:t xml:space="preserve">. This research transcends generic DevOps studies by embedding local regulatory requirements and technical constraints into the core automation framework. By establishing Chef as the foundation for compliant, agile infrastructure management, this project will provide Moscow's IT sector with a scalable blueprint for navigating Russia's digital sovereignty requirements while achieving global operational standards. The successful execution of this</w:t>
      </w:r>
      <w:r>
        <w:t xml:space="preserve"> </w:t>
      </w:r>
      <w:r>
        <w:rPr>
          <w:bCs/>
          <w:b/>
        </w:rPr>
        <w:t xml:space="preserve">Research Proposal</w:t>
      </w:r>
      <w:r>
        <w:t xml:space="preserve"> </w:t>
      </w:r>
      <w:r>
        <w:t xml:space="preserve">will position Moscow as a leader in sovereign DevOps innovation—transforming regulatory compliance from a constraint into a competitive advantage. As Russian enterprises increasingly prioritize data localization and digital resilience, the adoption of Chef-enabled infrastructure automation will become not merely beneficial but essential for sustainable growth within Russia's most critical business hub.</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Russia Moscow</dc:title>
  <dc:creator/>
  <dc:language>en</dc:language>
  <cp:keywords/>
  <dcterms:created xsi:type="dcterms:W3CDTF">2026-07-21T12:13:58Z</dcterms:created>
  <dcterms:modified xsi:type="dcterms:W3CDTF">2026-07-21T12:13:58Z</dcterms:modified>
</cp:coreProperties>
</file>

<file path=docProps/custom.xml><?xml version="1.0" encoding="utf-8"?>
<Properties xmlns="http://schemas.openxmlformats.org/officeDocument/2006/custom-properties" xmlns:vt="http://schemas.openxmlformats.org/officeDocument/2006/docPropsVTypes"/>
</file>