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Technology</w:t>
      </w:r>
      <w:r>
        <w:t xml:space="preserve"> </w:t>
      </w:r>
      <w:r>
        <w:t xml:space="preserve">Ecosystem</w:t>
      </w:r>
    </w:p>
    <w:bookmarkStart w:id="27" w:name="Xc30fe707edaeb892b30bda14c578a3cdb32d4c3"/>
    <w:p>
      <w:pPr>
        <w:pStyle w:val="Heading1"/>
      </w:pPr>
      <w:r>
        <w:t xml:space="preserve">Research Proposal: Implementing Chef Infrastructure Automation for Scalable IT Operations in Russia's Saint Petersburg</w:t>
      </w:r>
    </w:p>
    <w:bookmarkStart w:id="20" w:name="introduction-and-background"/>
    <w:p>
      <w:pPr>
        <w:pStyle w:val="Heading2"/>
      </w:pPr>
      <w:r>
        <w:t xml:space="preserve">1. Introduction and Background</w:t>
      </w:r>
    </w:p>
    <w:p>
      <w:pPr>
        <w:pStyle w:val="FirstParagraph"/>
      </w:pPr>
      <w:r>
        <w:t xml:space="preserve">This Research Proposal investigates the strategic implementation of Chef, an industry-leading configuration management and infrastructure automation platform, within the technology landscape of Saint Petersburg, Russia. As one of Russia's most dynamic IT hubs—home to major tech companies, academic institutions like Saint Petersburg State University (SPbSU), and growing startup ecosystems—the city faces critical challenges in managing complex, heterogeneous IT environments. Traditional manual configuration methods are increasingly unsustainable for organizations seeking agility and compliance within the Russian regulatory framework. This research aims to evaluate Chef's viability as a solution tailored to Saint Petersburg's unique technical, legal, and operational context, addressing gaps in current infrastructure management practices across Russian enterprises.</w:t>
      </w:r>
    </w:p>
    <w:bookmarkEnd w:id="20"/>
    <w:bookmarkStart w:id="21" w:name="problem-statement"/>
    <w:p>
      <w:pPr>
        <w:pStyle w:val="Heading2"/>
      </w:pPr>
      <w:r>
        <w:t xml:space="preserve">2. Problem Statement</w:t>
      </w:r>
    </w:p>
    <w:p>
      <w:pPr>
        <w:pStyle w:val="FirstParagraph"/>
      </w:pPr>
      <w:r>
        <w:t xml:space="preserve">Technology organizations in Saint Petersburg grapple with significant inefficiencies: inconsistent server configurations leading to downtime (averaging 15–20 hours/month per organization, per recent industry surveys), manual processes slowing deployment cycles to weeks instead of hours, and non-compliance risks with Russia's Federal Law No. 152-FZ ("On Personal Data") and mandatory data localization requirements. Current solutions often involve ad-hoc scripting or legacy tools that lack scalability and auditability—critical needs for enterprises operating in Russia's stringent regulatory environment. Furthermore, the shortage of localized support for international DevOps tools creates friction; while Chef is globally recognized (used by 150+ Fortune 500 companies), its adoption in Saint Petersburg remains minimal due to perceived cultural and technical barriers. This research directly addresses these challenges through a context-specific investigation of Chef's implementation framework.</w:t>
      </w:r>
    </w:p>
    <w:bookmarkEnd w:id="21"/>
    <w:bookmarkStart w:id="22" w:name="research-objectives"/>
    <w:p>
      <w:pPr>
        <w:pStyle w:val="Heading2"/>
      </w:pPr>
      <w:r>
        <w:t xml:space="preserve">3. Research Objectives</w:t>
      </w:r>
    </w:p>
    <w:p>
      <w:pPr>
        <w:pStyle w:val="FirstParagraph"/>
      </w:pPr>
      <w:r>
        <w:t xml:space="preserve">This study proposes four key objectives for the Saint Petersburg deployment context:</w:t>
      </w:r>
    </w:p>
    <w:p>
      <w:pPr>
        <w:numPr>
          <w:ilvl w:val="0"/>
          <w:numId w:val="1001"/>
        </w:numPr>
        <w:pStyle w:val="Compact"/>
      </w:pPr>
      <w:r>
        <w:rPr>
          <w:bCs/>
          <w:b/>
        </w:rPr>
        <w:t xml:space="preserve">Assess Technical Viability:</w:t>
      </w:r>
      <w:r>
        <w:t xml:space="preserve"> </w:t>
      </w:r>
      <w:r>
        <w:t xml:space="preserve">Evaluate Chef's compatibility with prevalent Russian infrastructure (including legacy systems at institutions like the St. Petersburg Institute of Informatics and Automation) and cloud platforms like Yandex Cloud, which dominate local data centers.</w:t>
      </w:r>
    </w:p>
    <w:p>
      <w:pPr>
        <w:numPr>
          <w:ilvl w:val="0"/>
          <w:numId w:val="1001"/>
        </w:numPr>
        <w:pStyle w:val="Compact"/>
      </w:pPr>
      <w:r>
        <w:rPr>
          <w:bCs/>
          <w:b/>
        </w:rPr>
        <w:t xml:space="preserve">Develop Russia-Specific Implementation Framework:</w:t>
      </w:r>
      <w:r>
        <w:t xml:space="preserve"> </w:t>
      </w:r>
      <w:r>
        <w:t xml:space="preserve">Create a phased adoption roadmap addressing data sovereignty requirements, localization of documentation (Russian language support), and integration with Russian compliance standards.</w:t>
      </w:r>
    </w:p>
    <w:p>
      <w:pPr>
        <w:numPr>
          <w:ilvl w:val="0"/>
          <w:numId w:val="1001"/>
        </w:numPr>
        <w:pStyle w:val="Compact"/>
      </w:pPr>
      <w:r>
        <w:rPr>
          <w:bCs/>
          <w:b/>
        </w:rPr>
        <w:t xml:space="preserve">Analyze Cost-Benefit Impact:</w:t>
      </w:r>
      <w:r>
        <w:t xml:space="preserve"> </w:t>
      </w:r>
      <w:r>
        <w:t xml:space="preserve">Quantify operational savings (e.g., reduced deployment time, fewer configuration errors) versus initial setup costs for Saint Petersburg-based enterprises using Chef versus existing alternatives.</w:t>
      </w:r>
    </w:p>
    <w:p>
      <w:pPr>
        <w:numPr>
          <w:ilvl w:val="0"/>
          <w:numId w:val="1001"/>
        </w:numPr>
        <w:pStyle w:val="Compact"/>
      </w:pPr>
      <w:r>
        <w:rPr>
          <w:bCs/>
          <w:b/>
        </w:rPr>
        <w:t xml:space="preserve">Build Local Capacity:</w:t>
      </w:r>
      <w:r>
        <w:t xml:space="preserve"> </w:t>
      </w:r>
      <w:r>
        <w:t xml:space="preserve">Propose a training model for Russian IT professionals to ensure long-term self-sufficiency, overcoming language barriers and knowledge gaps in international DevOps tools.</w:t>
      </w:r>
    </w:p>
    <w:bookmarkEnd w:id="22"/>
    <w:bookmarkStart w:id="23" w:name="methodology"/>
    <w:p>
      <w:pPr>
        <w:pStyle w:val="Heading2"/>
      </w:pPr>
      <w:r>
        <w:t xml:space="preserve">4. Methodology</w:t>
      </w:r>
    </w:p>
    <w:p>
      <w:pPr>
        <w:pStyle w:val="FirstParagraph"/>
      </w:pPr>
      <w:r>
        <w:t xml:space="preserve">This mixed-methods research employs a 12-month field study centered on Saint Petersburg, involving three distinct phases:</w:t>
      </w:r>
    </w:p>
    <w:p>
      <w:pPr>
        <w:numPr>
          <w:ilvl w:val="0"/>
          <w:numId w:val="1002"/>
        </w:numPr>
        <w:pStyle w:val="Compact"/>
      </w:pPr>
      <w:r>
        <w:rPr>
          <w:bCs/>
          <w:b/>
        </w:rPr>
        <w:t xml:space="preserve">Phase 1: Contextual Analysis (Months 1–3)</w:t>
      </w:r>
      <w:r>
        <w:t xml:space="preserve">: Desk research on Russian IT regulations, interviews with 20+ IT decision-makers at organizations in Saint Petersburg (including SPbSU IT department and local tech startups), and a gap analysis of current automation tools.</w:t>
      </w:r>
    </w:p>
    <w:p>
      <w:pPr>
        <w:numPr>
          <w:ilvl w:val="0"/>
          <w:numId w:val="1002"/>
        </w:numPr>
        <w:pStyle w:val="Compact"/>
      </w:pPr>
      <w:r>
        <w:rPr>
          <w:bCs/>
          <w:b/>
        </w:rPr>
        <w:t xml:space="preserve">Phase 2: Pilot Implementation (Months 4–9)</w:t>
      </w:r>
      <w:r>
        <w:t xml:space="preserve">: Collaborative deployment of Chef at two pilot sites in Saint Petersburg: a mid-sized financial services firm with strict data localization needs, and an academic research cluster at SPbSU. Custom scripts will be developed for Russian compliance checks (e.g., automated GDPR-like audit trails).</w:t>
      </w:r>
    </w:p>
    <w:p>
      <w:pPr>
        <w:numPr>
          <w:ilvl w:val="0"/>
          <w:numId w:val="1002"/>
        </w:numPr>
        <w:pStyle w:val="Compact"/>
      </w:pPr>
      <w:r>
        <w:rPr>
          <w:bCs/>
          <w:b/>
        </w:rPr>
        <w:t xml:space="preserve">Phase 3: Evaluation &amp; Framework Finalization (Months 10–12)</w:t>
      </w:r>
      <w:r>
        <w:t xml:space="preserve">: Quantitative metrics analysis (deployment speed, error rates), qualitative feedback from local teams, and drafting of the Russia-specific Chef adoption framework with Russian-language training materials.</w:t>
      </w:r>
    </w:p>
    <w:bookmarkEnd w:id="23"/>
    <w:bookmarkStart w:id="24" w:name="significance-for-russia-saint-petersburg"/>
    <w:p>
      <w:pPr>
        <w:pStyle w:val="Heading2"/>
      </w:pPr>
      <w:r>
        <w:t xml:space="preserve">5. Significance for Russia Saint Petersburg</w:t>
      </w:r>
    </w:p>
    <w:p>
      <w:pPr>
        <w:pStyle w:val="FirstParagraph"/>
      </w:pPr>
      <w:r>
        <w:t xml:space="preserve">The successful implementation of Chef in this research will deliver transformative value for Saint Petersburg's technology ecosystem:</w:t>
      </w:r>
    </w:p>
    <w:p>
      <w:pPr>
        <w:numPr>
          <w:ilvl w:val="0"/>
          <w:numId w:val="1003"/>
        </w:numPr>
        <w:pStyle w:val="Compact"/>
      </w:pPr>
      <w:r>
        <w:rPr>
          <w:bCs/>
          <w:b/>
        </w:rPr>
        <w:t xml:space="preserve">Regulatory Compliance Acceleration:</w:t>
      </w:r>
      <w:r>
        <w:t xml:space="preserve"> </w:t>
      </w:r>
      <w:r>
        <w:t xml:space="preserve">Chef's policy-as-code capabilities enable automated adherence to Russian data laws, reducing compliance risk and audit costs—a critical need for organizations like Sberbank’s SPb operations.</w:t>
      </w:r>
    </w:p>
    <w:p>
      <w:pPr>
        <w:numPr>
          <w:ilvl w:val="0"/>
          <w:numId w:val="1003"/>
        </w:numPr>
        <w:pStyle w:val="Compact"/>
      </w:pPr>
      <w:r>
        <w:rPr>
          <w:bCs/>
          <w:b/>
        </w:rPr>
        <w:t xml:space="preserve">Economic Impact:</w:t>
      </w:r>
      <w:r>
        <w:t xml:space="preserve"> </w:t>
      </w:r>
      <w:r>
        <w:t xml:space="preserve">By reducing infrastructure management overhead by an estimated 40% (based on global Chef case studies), local enterprises gain competitive agility. For Saint Petersburg’s tech sector, this could translate to accelerated product launches and reduced operational costs for hundreds of businesses.</w:t>
      </w:r>
    </w:p>
    <w:p>
      <w:pPr>
        <w:numPr>
          <w:ilvl w:val="0"/>
          <w:numId w:val="1003"/>
        </w:numPr>
        <w:pStyle w:val="Compact"/>
      </w:pPr>
      <w:r>
        <w:rPr>
          <w:bCs/>
          <w:b/>
        </w:rPr>
        <w:t xml:space="preserve">Talent Development:</w:t>
      </w:r>
      <w:r>
        <w:t xml:space="preserve"> </w:t>
      </w:r>
      <w:r>
        <w:t xml:space="preserve">The research will produce localized training curricula, empowering Saint Petersburg’s IT workforce with globally relevant DevOps skills while addressing the shortage of certified infrastructure engineers in Russia.</w:t>
      </w:r>
    </w:p>
    <w:p>
      <w:pPr>
        <w:numPr>
          <w:ilvl w:val="0"/>
          <w:numId w:val="1003"/>
        </w:numPr>
        <w:pStyle w:val="Compact"/>
      </w:pPr>
      <w:r>
        <w:rPr>
          <w:bCs/>
          <w:b/>
        </w:rPr>
        <w:t xml:space="preserve">Attracting Investment:</w:t>
      </w:r>
      <w:r>
        <w:t xml:space="preserve"> </w:t>
      </w:r>
      <w:r>
        <w:t xml:space="preserve">Demonstrating a scalable, compliant automation strategy will position Saint Petersburg as a forward-thinking tech destination, attracting foreign investment seeking efficient Eastern European operations.</w:t>
      </w:r>
    </w:p>
    <w:bookmarkEnd w:id="24"/>
    <w:bookmarkStart w:id="25" w:name="expected-outcomes-and-deliverables"/>
    <w:p>
      <w:pPr>
        <w:pStyle w:val="Heading2"/>
      </w:pPr>
      <w:r>
        <w:t xml:space="preserve">6. Expected Outcomes and Deliverables</w:t>
      </w:r>
    </w:p>
    <w:p>
      <w:pPr>
        <w:pStyle w:val="FirstParagraph"/>
      </w:pPr>
      <w:r>
        <w:t xml:space="preserve">This Research Proposal anticipates the following tangible outputs:</w:t>
      </w:r>
    </w:p>
    <w:p>
      <w:pPr>
        <w:numPr>
          <w:ilvl w:val="0"/>
          <w:numId w:val="1004"/>
        </w:numPr>
        <w:pStyle w:val="Compact"/>
      </w:pPr>
      <w:r>
        <w:t xml:space="preserve">A validated Chef implementation framework optimized for Russian regulations and infrastructure, with case studies from Saint Petersburg pilot sites.</w:t>
      </w:r>
    </w:p>
    <w:p>
      <w:pPr>
        <w:numPr>
          <w:ilvl w:val="0"/>
          <w:numId w:val="1004"/>
        </w:numPr>
        <w:pStyle w:val="Compact"/>
      </w:pPr>
      <w:r>
        <w:t xml:space="preserve">Russian-language Chef configuration guides, training modules, and a community forum for local users (hosted in Saint Petersburg).</w:t>
      </w:r>
    </w:p>
    <w:p>
      <w:pPr>
        <w:numPr>
          <w:ilvl w:val="0"/>
          <w:numId w:val="1004"/>
        </w:numPr>
        <w:pStyle w:val="Compact"/>
      </w:pPr>
      <w:r>
        <w:t xml:space="preserve">Quantitative report on cost savings (ROI analysis) specifically for Saint Petersburg enterprises adopting Chef versus legacy methods.</w:t>
      </w:r>
    </w:p>
    <w:p>
      <w:pPr>
        <w:numPr>
          <w:ilvl w:val="0"/>
          <w:numId w:val="1004"/>
        </w:numPr>
        <w:pStyle w:val="Compact"/>
      </w:pPr>
      <w:r>
        <w:t xml:space="preserve">Policy recommendations to the Russian IT Ministry on integrating international automation standards with national data laws.</w:t>
      </w:r>
    </w:p>
    <w:bookmarkEnd w:id="25"/>
    <w:bookmarkStart w:id="26" w:name="conclusion"/>
    <w:p>
      <w:pPr>
        <w:pStyle w:val="Heading2"/>
      </w:pPr>
      <w:r>
        <w:t xml:space="preserve">7. Conclusion</w:t>
      </w:r>
    </w:p>
    <w:p>
      <w:pPr>
        <w:pStyle w:val="FirstParagraph"/>
      </w:pPr>
      <w:r>
        <w:t xml:space="preserve">The adoption of Chef represents a pivotal opportunity to modernize infrastructure management across Russia's Saint Petersburg technology sector. This Research Proposal outlines a rigorous, context-aware approach to implementing Chef that directly addresses the city’s unique challenges: regulatory complexity, language barriers, and the need for localized technical support. By centering our investigation on Saint Petersburg’s ecosystem—engaging local institutions like SPbSU and leveraging its role as Russia's second-largest tech hub—we ensure the outcomes are immediately applicable and scalable across Russian enterprises. The research will not only advance Chef adoption in this critical region but also establish a replicable model for integrating global DevOps tools into emerging market contexts. Ultimately, this work aims to position Saint Petersburg as a leader in compliant, efficient infrastructure automation within Russia's evolving digital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Infrastructure Automation in Russia's Saint Petersburg Technology Ecosystem</dc:title>
  <dc:creator/>
  <cp:keywords/>
  <dcterms:created xsi:type="dcterms:W3CDTF">2026-07-21T05:59:54Z</dcterms:created>
  <dcterms:modified xsi:type="dcterms:W3CDTF">2026-07-21T05:59:54Z</dcterms:modified>
</cp:coreProperties>
</file>

<file path=docProps/custom.xml><?xml version="1.0" encoding="utf-8"?>
<Properties xmlns="http://schemas.openxmlformats.org/officeDocument/2006/custom-properties" xmlns:vt="http://schemas.openxmlformats.org/officeDocument/2006/docPropsVTypes"/>
</file>