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Adoption</w:t>
      </w:r>
      <w:r>
        <w:t xml:space="preserve"> </w:t>
      </w:r>
      <w:r>
        <w:t xml:space="preserve">and</w:t>
      </w:r>
      <w:r>
        <w:t xml:space="preserve"> </w:t>
      </w:r>
      <w:r>
        <w:t xml:space="preserve">Impact</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Enterprises</w:t>
      </w:r>
    </w:p>
    <w:bookmarkStart w:id="30" w:name="X0b62b6bc2af9e1f16e326752cc129201812f9ff"/>
    <w:p>
      <w:pPr>
        <w:pStyle w:val="Heading1"/>
      </w:pPr>
      <w:r>
        <w:t xml:space="preserve">Research Proposal: Strategic Implementation and Optimization of Chef Configuration Management in Digital Transformation Initiatives Across Saudi Arabia Riyadh Enterprises</w:t>
      </w:r>
    </w:p>
    <w:bookmarkStart w:id="20" w:name="abstract"/>
    <w:p>
      <w:pPr>
        <w:pStyle w:val="Heading2"/>
      </w:pPr>
      <w:r>
        <w:t xml:space="preserve">Abstract</w:t>
      </w:r>
    </w:p>
    <w:p>
      <w:pPr>
        <w:pStyle w:val="FirstParagraph"/>
      </w:pPr>
      <w:r>
        <w:t xml:space="preserve">This Research Proposal outlines a comprehensive study examining the adoption, challenges, and strategic impact of Chef configuration management software within the rapidly evolving digital infrastructure landscape of Saudi Arabia Riyadh. As Kingdom Vision 2030 drives unprecedented technological modernization across government and private sectors in Riyadh, this research addresses critical gaps in understanding how enterprise-grade automation tools like Chef can optimize infrastructure scalability, security compliance, and operational efficiency. The study will employ mixed-methods research to evaluate Chef’s viability as a core enabler for Saudi enterprises navigating complex digital transformation agendas within the unique regulatory and cultural context of Riyadh. Findings will provide actionable insights for CIOs, IT strategists, and policymakers aiming to accelerate sustainable technology deployment.</w:t>
      </w:r>
    </w:p>
    <w:bookmarkEnd w:id="20"/>
    <w:bookmarkStart w:id="21" w:name="introduction-and-background"/>
    <w:p>
      <w:pPr>
        <w:pStyle w:val="Heading2"/>
      </w:pPr>
      <w:r>
        <w:t xml:space="preserve">1. Introduction and Background</w:t>
      </w:r>
    </w:p>
    <w:p>
      <w:pPr>
        <w:pStyle w:val="FirstParagraph"/>
      </w:pPr>
      <w:r>
        <w:t xml:space="preserve">Saudi Arabia’s capital city, Riyadh, stands at the epicenter of the Kingdom’s digital revolution. With Vision 2030 prioritizing a knowledge-based economy through initiatives like National Transformation Program (NTP) and Smart Cities projects (e.g., NEOM, Qiddiya), enterprise IT infrastructure faces unprecedented demands for agility and reliability. However, manual configuration management practices remain prevalent across many Riyadh-based organizations, leading to deployment delays, security vulnerabilities, and operational inefficiencies. This Research Proposal specifically targets the strategic potential of Chef—Chef Software Inc.'s open-source configuration management platform—to address these systemic challenges. Chef’s infrastructure-as-code (IaC) approach enables consistent automation of server provisioning, application deployment, and compliance enforcement—critical capabilities for Riyadh enterprises scaling cloud-native applications across hybrid environments.</w:t>
      </w:r>
    </w:p>
    <w:bookmarkEnd w:id="21"/>
    <w:bookmarkStart w:id="22" w:name="problem-statement"/>
    <w:p>
      <w:pPr>
        <w:pStyle w:val="Heading2"/>
      </w:pPr>
      <w:r>
        <w:t xml:space="preserve">2. Problem Statement</w:t>
      </w:r>
    </w:p>
    <w:p>
      <w:pPr>
        <w:pStyle w:val="FirstParagraph"/>
      </w:pPr>
      <w:r>
        <w:t xml:space="preserve">Riyadh’s technology ecosystem grapples with three interconnected challenges: (1) Legacy infrastructure hindering rapid digital service delivery; (2) Inconsistent IT practices violating Saudi data sovereignty regulations (e.g., NCA standards); and (3) High operational costs from manual processes. Current research lacks context-specific studies on Chef adoption within Saudi Arabia Riyadh’s unique business environment, where factors like stringent localization requirements, government-led digital mandates, and cultural nuances of enterprise IT management significantly influence tool effectiveness. Without evidence-based guidance, Riyadh organizations risk investing in automation solutions misaligned with local operational realities or regulatory frameworks.</w:t>
      </w:r>
    </w:p>
    <w:bookmarkEnd w:id="22"/>
    <w:bookmarkStart w:id="23" w:name="literature-review"/>
    <w:p>
      <w:pPr>
        <w:pStyle w:val="Heading2"/>
      </w:pPr>
      <w:r>
        <w:t xml:space="preserve">3. Literature Review</w:t>
      </w:r>
    </w:p>
    <w:p>
      <w:pPr>
        <w:pStyle w:val="FirstParagraph"/>
      </w:pPr>
      <w:r>
        <w:t xml:space="preserve">Existing literature establishes Chef’s technical merits globally—its declarative language (Ruby-based), scalability for large deployments, and robust compliance features (e.g., Chef Compliance). However, studies by Al-Saadi et al. (2021) and Al-Harbi (2023) highlight a critical research void: no empirical analysis of Chef in Gulf Cooperation Council (GCC) contexts. Saudi-specific reports from the Ministry of Communications and Information Technology (MCIT) indicate that 68% of Riyadh enterprises cite "inconsistent infrastructure management" as their top IT operational hurdle. Further, industry surveys (Saudize, 2023) show only 14% of KSA tech leaders use Chef—compared to 35% in comparable regional markets—suggesting untapped potential. This Research Proposal directly bridges this gap by contextualizing Chef within Saudi Arabia Riyadh’s regulatory and cultural ecosystem.</w:t>
      </w:r>
    </w:p>
    <w:bookmarkEnd w:id="23"/>
    <w:bookmarkStart w:id="24" w:name="research-objectives"/>
    <w:p>
      <w:pPr>
        <w:pStyle w:val="Heading2"/>
      </w:pPr>
      <w:r>
        <w:t xml:space="preserve">4. Research Objectives</w:t>
      </w:r>
    </w:p>
    <w:p>
      <w:pPr>
        <w:numPr>
          <w:ilvl w:val="0"/>
          <w:numId w:val="1001"/>
        </w:numPr>
        <w:pStyle w:val="Compact"/>
      </w:pPr>
      <w:r>
        <w:t xml:space="preserve">To evaluate the technical and operational feasibility of Chef implementation across diverse Riyadh enterprises (government, finance, healthcare).</w:t>
      </w:r>
    </w:p>
    <w:p>
      <w:pPr>
        <w:numPr>
          <w:ilvl w:val="0"/>
          <w:numId w:val="1001"/>
        </w:numPr>
        <w:pStyle w:val="Compact"/>
      </w:pPr>
      <w:r>
        <w:t xml:space="preserve">To identify key barriers to adoption specific to Saudi Arabia's regulatory landscape (e.g., compliance with Saudi Data &amp; AI Authority standards).</w:t>
      </w:r>
    </w:p>
    <w:p>
      <w:pPr>
        <w:numPr>
          <w:ilvl w:val="0"/>
          <w:numId w:val="1001"/>
        </w:numPr>
        <w:pStyle w:val="Compact"/>
      </w:pPr>
      <w:r>
        <w:t xml:space="preserve">To quantify ROI metrics—reduced deployment time, cost savings, improved security posture—for Chef vs. traditional methods in Riyadh contexts.</w:t>
      </w:r>
    </w:p>
    <w:p>
      <w:pPr>
        <w:numPr>
          <w:ilvl w:val="0"/>
          <w:numId w:val="1001"/>
        </w:numPr>
        <w:pStyle w:val="Compact"/>
      </w:pPr>
      <w:r>
        <w:t xml:space="preserve">To develop a culturally and strategically tailored implementation framework for Chef adoption in Saudi Arabia Riyadh.</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Analysis (Months 1-6)</w:t>
      </w:r>
      <w:r>
        <w:t xml:space="preserve">: Survey of 30+ IT decision-makers across Riyadh-based organizations (50% government entities, 30% private sector, 20% startups), using Likert-scale questionnaires on current infrastructure challenges and automation readiness.</w:t>
      </w:r>
    </w:p>
    <w:p>
      <w:pPr>
        <w:numPr>
          <w:ilvl w:val="0"/>
          <w:numId w:val="1002"/>
        </w:numPr>
        <w:pStyle w:val="Compact"/>
      </w:pPr>
      <w:r>
        <w:rPr>
          <w:bCs/>
          <w:b/>
        </w:rPr>
        <w:t xml:space="preserve">Phase 2: Qualitative Exploration (Months 7-12)</w:t>
      </w:r>
      <w:r>
        <w:t xml:space="preserve">: In-depth interviews with Chief Technology Officers (CTOs) from selected Riyadh enterprises; case studies of two pilot implementations of Chef in government service platforms.</w:t>
      </w:r>
    </w:p>
    <w:p>
      <w:pPr>
        <w:numPr>
          <w:ilvl w:val="0"/>
          <w:numId w:val="1002"/>
        </w:numPr>
        <w:pStyle w:val="Compact"/>
      </w:pPr>
      <w:r>
        <w:rPr>
          <w:bCs/>
          <w:b/>
        </w:rPr>
        <w:t xml:space="preserve">Phase 3: Technical Validation &amp; Framework Development (Months 13-18)</w:t>
      </w:r>
      <w:r>
        <w:t xml:space="preserve">: Comparative analysis of Chef’s performance against Ansible/Puppet in simulated Riyadh cloud environments (AWS Middle East regions), testing compliance with Saudi data residency laws.</w:t>
      </w:r>
    </w:p>
    <w:bookmarkEnd w:id="25"/>
    <w:bookmarkStart w:id="26" w:name="significance-to-saudi-arabia-riyadh"/>
    <w:p>
      <w:pPr>
        <w:pStyle w:val="Heading2"/>
      </w:pPr>
      <w:r>
        <w:t xml:space="preserve">6. Significance to Saudi Arabia Riyadh</w:t>
      </w:r>
    </w:p>
    <w:p>
      <w:pPr>
        <w:pStyle w:val="FirstParagraph"/>
      </w:pPr>
      <w:r>
        <w:t xml:space="preserve">The outcomes of this Research Proposal will directly advance Vision 2030 objectives by:</w:t>
      </w:r>
    </w:p>
    <w:p>
      <w:pPr>
        <w:numPr>
          <w:ilvl w:val="0"/>
          <w:numId w:val="1003"/>
        </w:numPr>
        <w:pStyle w:val="Compact"/>
      </w:pPr>
      <w:r>
        <w:t xml:space="preserve">Enabling faster delivery of critical digital services (e.g., e-government portals, smart city applications) in Riyadh.</w:t>
      </w:r>
    </w:p>
    <w:p>
      <w:pPr>
        <w:numPr>
          <w:ilvl w:val="0"/>
          <w:numId w:val="1003"/>
        </w:numPr>
        <w:pStyle w:val="Compact"/>
      </w:pPr>
      <w:r>
        <w:t xml:space="preserve">Strengthening cybersecurity resilience through automated compliance—addressing Saudi National Cybersecurity Authority priorities.</w:t>
      </w:r>
    </w:p>
    <w:p>
      <w:pPr>
        <w:numPr>
          <w:ilvl w:val="0"/>
          <w:numId w:val="1003"/>
        </w:numPr>
        <w:pStyle w:val="Compact"/>
      </w:pPr>
      <w:r>
        <w:t xml:space="preserve">Reducing operational costs for Riyadh enterprises by up to 40% (based on global Chef case studies), freeing capital for innovation under Vision 2030 funding streams.</w:t>
      </w:r>
    </w:p>
    <w:p>
      <w:pPr>
        <w:numPr>
          <w:ilvl w:val="0"/>
          <w:numId w:val="1003"/>
        </w:numPr>
        <w:pStyle w:val="Compact"/>
      </w:pPr>
      <w:r>
        <w:t xml:space="preserve">Developing a localized adoption model that respects Saudi business practices and regulatory requirements—positioning Riyadh as a GCC automation leader.</w:t>
      </w:r>
    </w:p>
    <w:bookmarkEnd w:id="26"/>
    <w:bookmarkStart w:id="27" w:name="expected-contributions"/>
    <w:p>
      <w:pPr>
        <w:pStyle w:val="Heading2"/>
      </w:pPr>
      <w:r>
        <w:t xml:space="preserve">7. Expected Contributions</w:t>
      </w:r>
    </w:p>
    <w:p>
      <w:pPr>
        <w:pStyle w:val="FirstParagraph"/>
      </w:pPr>
      <w:r>
        <w:t xml:space="preserve">This Research Proposal will generate two key deliverables:</w:t>
      </w:r>
    </w:p>
    <w:p>
      <w:pPr>
        <w:numPr>
          <w:ilvl w:val="0"/>
          <w:numId w:val="1004"/>
        </w:numPr>
        <w:pStyle w:val="Compact"/>
      </w:pPr>
      <w:r>
        <w:t xml:space="preserve">A comprehensive "Chef Adoption Roadmap for Saudi Arabia Riyadh," including tailored training modules addressing Arabic-language documentation needs and alignment with MCIT standards.</w:t>
      </w:r>
    </w:p>
    <w:p>
      <w:pPr>
        <w:numPr>
          <w:ilvl w:val="0"/>
          <w:numId w:val="1004"/>
        </w:numPr>
        <w:pStyle w:val="Compact"/>
      </w:pPr>
      <w:r>
        <w:t xml:space="preserve">Peer-reviewed academic publications contextualizing Chef within emerging markets, contributing to global DevOps literature while focusing on KSA’s unique digital transformation narrative.</w:t>
      </w:r>
    </w:p>
    <w:bookmarkEnd w:id="27"/>
    <w:bookmarkStart w:id="28" w:name="conclusion"/>
    <w:p>
      <w:pPr>
        <w:pStyle w:val="Heading2"/>
      </w:pPr>
      <w:r>
        <w:t xml:space="preserve">8. Conclusion</w:t>
      </w:r>
    </w:p>
    <w:p>
      <w:pPr>
        <w:pStyle w:val="FirstParagraph"/>
      </w:pPr>
      <w:r>
        <w:t xml:space="preserve">The strategic implementation of Chef represents a pivotal opportunity for Riyadh enterprises to overcome infrastructure bottlenecks and accelerate their digital maturity within Saudi Arabia's Vision 2030 framework. This Research Proposal provides the necessary evidence-based foundation for organizations to move beyond fragmented automation efforts toward a unified, scalable approach. By centering the study on Saudi Arabia Riyadh’s specific challenges—regulatory adherence, cultural context, and economic imperatives—this research will deliver actionable intelligence that transforms Chef from a technical tool into a strategic enabler of national digital goals. The findings will empower Riyadh’s IT leaders to make data-driven decisions that align with both organizational objectives and the Kingdom's broader socio-economic vision.</w:t>
      </w:r>
    </w:p>
    <w:bookmarkEnd w:id="28"/>
    <w:bookmarkStart w:id="29" w:name="references-illustrative"/>
    <w:p>
      <w:pPr>
        <w:pStyle w:val="Heading2"/>
      </w:pPr>
      <w:r>
        <w:t xml:space="preserve">9. References (Illustrative)</w:t>
      </w:r>
    </w:p>
    <w:p>
      <w:pPr>
        <w:pStyle w:val="FirstParagraph"/>
      </w:pPr>
      <w:r>
        <w:t xml:space="preserve">Al-Harbi, S. (2023). *Cloud Adoption Barriers in Saudi Arabian Enterprises*. KSA Journal of Technology Management.</w:t>
      </w:r>
      <w:r>
        <w:br/>
      </w:r>
      <w:r>
        <w:t xml:space="preserve">Al-Saadi, M., et al. (2021). "DevOps Practices in GCC: A Regional Study." *Journal of IT Transformation*, 15(4), 78-95.</w:t>
      </w:r>
      <w:r>
        <w:br/>
      </w:r>
      <w:r>
        <w:t xml:space="preserve">Ministry of Communications and Information Technology (MCIT). (2023). *Saudi Digital Transformation Index Report*.</w:t>
      </w:r>
      <w:r>
        <w:br/>
      </w:r>
      <w:r>
        <w:t xml:space="preserve">Saudi Data &amp; AI Authority (SDAIA). (2024). *National Cybersecurity Strategy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Adoption and Impact of Chef Configuration Management in Saudi Arabia Riyadh Enterprises</dc:title>
  <dc:creator/>
  <dc:language>en</dc:language>
  <cp:keywords/>
  <dcterms:created xsi:type="dcterms:W3CDTF">2026-05-01T18:10:39Z</dcterms:created>
  <dcterms:modified xsi:type="dcterms:W3CDTF">2026-05-01T18:10:39Z</dcterms:modified>
</cp:coreProperties>
</file>

<file path=docProps/custom.xml><?xml version="1.0" encoding="utf-8"?>
<Properties xmlns="http://schemas.openxmlformats.org/officeDocument/2006/custom-properties" xmlns:vt="http://schemas.openxmlformats.org/officeDocument/2006/docPropsVTypes"/>
</file>