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Implementation</w:t>
      </w:r>
      <w:r>
        <w:t xml:space="preserve"> </w:t>
      </w:r>
      <w:r>
        <w:t xml:space="preserve">for</w:t>
      </w:r>
      <w:r>
        <w:t xml:space="preserve"> </w:t>
      </w:r>
      <w:r>
        <w:t xml:space="preserve">Enterprise</w:t>
      </w:r>
      <w:r>
        <w:t xml:space="preserve"> </w:t>
      </w:r>
      <w:r>
        <w:t xml:space="preserve">Infrastructure</w:t>
      </w:r>
      <w:r>
        <w:t xml:space="preserve"> </w:t>
      </w:r>
      <w:r>
        <w:t xml:space="preserve">in</w:t>
      </w:r>
      <w:r>
        <w:t xml:space="preserve"> </w:t>
      </w:r>
      <w:r>
        <w:t xml:space="preserve">Singapore</w:t>
      </w:r>
      <w:r>
        <w:t xml:space="preserve"> </w:t>
      </w:r>
      <w:r>
        <w:t xml:space="preserve">Singapore</w:t>
      </w:r>
    </w:p>
    <w:bookmarkStart w:id="31" w:name="X2b07e8183a980d657c5fcaac8ae89e39b9da2ad"/>
    <w:p>
      <w:pPr>
        <w:pStyle w:val="Heading1"/>
      </w:pPr>
      <w:r>
        <w:t xml:space="preserve">Research Proposal: Leveraging Chef for Scalable Infrastructure Automation in the Singapore Singapore Context</w:t>
      </w:r>
    </w:p>
    <w:bookmarkStart w:id="20" w:name="introduction-and-background"/>
    <w:p>
      <w:pPr>
        <w:pStyle w:val="Heading2"/>
      </w:pPr>
      <w:r>
        <w:t xml:space="preserve">1. Introduction and Background</w:t>
      </w:r>
    </w:p>
    <w:p>
      <w:pPr>
        <w:pStyle w:val="FirstParagraph"/>
      </w:pPr>
      <w:r>
        <w:t xml:space="preserve">The digital transformation landscape of Singapore continues to accelerate, with the nation positioning itself as a global hub for technology innovation and financial services. As enterprises expand their cloud-native infrastructures across Southeast Asia, traditional manual configuration management practices are proving inadequate for maintaining agility, compliance, and security standards. This Research Proposal addresses the critical need for robust infrastructure automation frameworks within Singapore's unique regulatory and operational environment. The focus centers on Chef—a leading open-source configuration management tool that enables Infrastructure as Code (IaC) practices—evaluating its viability as a solution specifically tailored for Singaporean organizations.</w:t>
      </w:r>
    </w:p>
    <w:p>
      <w:pPr>
        <w:pStyle w:val="BodyText"/>
      </w:pPr>
      <w:r>
        <w:t xml:space="preserve">Singapore Singapore presents distinct challenges including stringent data sovereignty requirements under the Personal Data Protection Act (PDPA), multi-cloud adoption patterns, and high-density urban infrastructure demands. Current industry surveys reveal that 68% of Singapore-based enterprises face configuration drift issues, resulting in an average of 27 hours monthly wasted on manual remediation (Singapore Infocomm Media Development Authority, 2023). This Research Proposal argues that Chef provides a scalable solution to automate these processes while adhering to Singapore's regulatory framework.</w:t>
      </w:r>
    </w:p>
    <w:bookmarkEnd w:id="20"/>
    <w:bookmarkStart w:id="21" w:name="problem-statement"/>
    <w:p>
      <w:pPr>
        <w:pStyle w:val="Heading2"/>
      </w:pPr>
      <w:r>
        <w:t xml:space="preserve">2. Problem Statement</w:t>
      </w:r>
    </w:p>
    <w:p>
      <w:pPr>
        <w:pStyle w:val="FirstParagraph"/>
      </w:pPr>
      <w:r>
        <w:t xml:space="preserve">Despite the growing adoption of DevOps practices in Singapore, organizations struggle with three critical gaps:</w:t>
      </w:r>
    </w:p>
    <w:p>
      <w:pPr>
        <w:numPr>
          <w:ilvl w:val="0"/>
          <w:numId w:val="1001"/>
        </w:numPr>
        <w:pStyle w:val="Compact"/>
      </w:pPr>
      <w:r>
        <w:rPr>
          <w:bCs/>
          <w:b/>
        </w:rPr>
        <w:t xml:space="preserve">Inconsistent Compliance:</w:t>
      </w:r>
      <w:r>
        <w:t xml:space="preserve"> </w:t>
      </w:r>
      <w:r>
        <w:t xml:space="preserve">Manual configuration changes lead to non-compliance with MAS Notice 626 (Cyber Hygiene) and PDPA requirements.</w:t>
      </w:r>
    </w:p>
    <w:p>
      <w:pPr>
        <w:numPr>
          <w:ilvl w:val="0"/>
          <w:numId w:val="1001"/>
        </w:numPr>
        <w:pStyle w:val="Compact"/>
      </w:pPr>
      <w:r>
        <w:rPr>
          <w:bCs/>
          <w:b/>
        </w:rPr>
        <w:t xml:space="preserve">Operational Inefficiency:</w:t>
      </w:r>
      <w:r>
        <w:t xml:space="preserve"> </w:t>
      </w:r>
      <w:r>
        <w:t xml:space="preserve">Average deployment cycles exceed 48 hours due to unstandardized environments across Singapore's hybrid cloud infrastructure.</w:t>
      </w:r>
    </w:p>
    <w:p>
      <w:pPr>
        <w:numPr>
          <w:ilvl w:val="0"/>
          <w:numId w:val="1001"/>
        </w:numPr>
        <w:pStyle w:val="Compact"/>
      </w:pPr>
      <w:r>
        <w:rPr>
          <w:bCs/>
          <w:b/>
        </w:rPr>
        <w:t xml:space="preserve">Security Vulnerabilities:</w:t>
      </w:r>
      <w:r>
        <w:t xml:space="preserve"> </w:t>
      </w:r>
      <w:r>
        <w:t xml:space="preserve">52% of Singapore enterprises reported configuration-related security incidents in the past year (Gartner, 2023).</w:t>
      </w:r>
    </w:p>
    <w:p>
      <w:pPr>
        <w:pStyle w:val="FirstParagraph"/>
      </w:pPr>
      <w:r>
        <w:t xml:space="preserve">This Research Proposal specifically investigates how Chef can resolve these pain points through policy-as-code implementation while navigating Singapore's complex IT governance landscape.</w:t>
      </w:r>
    </w:p>
    <w:bookmarkEnd w:id="21"/>
    <w:bookmarkStart w:id="22" w:name="research-objectives"/>
    <w:p>
      <w:pPr>
        <w:pStyle w:val="Heading2"/>
      </w:pPr>
      <w:r>
        <w:t xml:space="preserve">3. Research Objectives</w:t>
      </w:r>
    </w:p>
    <w:p>
      <w:pPr>
        <w:pStyle w:val="FirstParagraph"/>
      </w:pPr>
      <w:r>
        <w:t xml:space="preserve">This study aims to achieve the following objectives within the Singapore Singapore context:</w:t>
      </w:r>
    </w:p>
    <w:p>
      <w:pPr>
        <w:numPr>
          <w:ilvl w:val="0"/>
          <w:numId w:val="1002"/>
        </w:numPr>
        <w:pStyle w:val="Compact"/>
      </w:pPr>
      <w:r>
        <w:t xml:space="preserve">Assess Chef's compatibility with SingPass, National Digital Identity (NDI), and GovTech compliance frameworks.</w:t>
      </w:r>
    </w:p>
    <w:p>
      <w:pPr>
        <w:numPr>
          <w:ilvl w:val="0"/>
          <w:numId w:val="1002"/>
        </w:numPr>
        <w:pStyle w:val="Compact"/>
      </w:pPr>
      <w:r>
        <w:t xml:space="preserve">Develop a customized Chef automation blueprint for Singapore financial institutions handling sensitive data.</w:t>
      </w:r>
    </w:p>
    <w:p>
      <w:pPr>
        <w:numPr>
          <w:ilvl w:val="0"/>
          <w:numId w:val="1002"/>
        </w:numPr>
        <w:pStyle w:val="Compact"/>
      </w:pPr>
      <w:r>
        <w:t xml:space="preserve">Evaluate cost-benefit metrics including ROI, reduced downtime, and compliance savings specific to Singapore enterprises.</w:t>
      </w:r>
    </w:p>
    <w:p>
      <w:pPr>
        <w:numPr>
          <w:ilvl w:val="0"/>
          <w:numId w:val="1002"/>
        </w:numPr>
        <w:pStyle w:val="Compact"/>
      </w:pPr>
      <w:r>
        <w:t xml:space="preserve">Create a certification pathway for IT professionals in Singapore on Chef implementation best practices.</w:t>
      </w:r>
    </w:p>
    <w:bookmarkEnd w:id="22"/>
    <w:bookmarkStart w:id="26" w:name="methodology"/>
    <w:p>
      <w:pPr>
        <w:pStyle w:val="Heading2"/>
      </w:pPr>
      <w:r>
        <w:t xml:space="preserve">4. Methodology</w:t>
      </w:r>
    </w:p>
    <w:p>
      <w:pPr>
        <w:pStyle w:val="FirstParagraph"/>
      </w:pPr>
      <w:r>
        <w:t xml:space="preserve">The research employs a mixed-methods approach:</w:t>
      </w:r>
    </w:p>
    <w:bookmarkStart w:id="23" w:name="quantitative-analysis"/>
    <w:p>
      <w:pPr>
        <w:pStyle w:val="Heading3"/>
      </w:pPr>
      <w:r>
        <w:t xml:space="preserve">4.1 Quantitative Analysis</w:t>
      </w:r>
    </w:p>
    <w:p>
      <w:pPr>
        <w:pStyle w:val="FirstParagraph"/>
      </w:pPr>
      <w:r>
        <w:t xml:space="preserve">A 6-month pilot will deploy Chef across three Singapore-based organizations representing key sectors: banking (DBS), fintech (Grab FinTech), and healthcare (SingHealth). Key metrics include:</w:t>
      </w:r>
    </w:p>
    <w:p>
      <w:pPr>
        <w:numPr>
          <w:ilvl w:val="0"/>
          <w:numId w:val="1003"/>
        </w:numPr>
        <w:pStyle w:val="Compact"/>
      </w:pPr>
      <w:r>
        <w:t xml:space="preserve">Reduction in configuration drift incidents</w:t>
      </w:r>
    </w:p>
    <w:p>
      <w:pPr>
        <w:numPr>
          <w:ilvl w:val="0"/>
          <w:numId w:val="1003"/>
        </w:numPr>
        <w:pStyle w:val="Compact"/>
      </w:pPr>
      <w:r>
        <w:t xml:space="preserve">Deployment cycle time from 48hrs → target 2hrs</w:t>
      </w:r>
    </w:p>
    <w:p>
      <w:pPr>
        <w:numPr>
          <w:ilvl w:val="0"/>
          <w:numId w:val="1003"/>
        </w:numPr>
        <w:pStyle w:val="Compact"/>
      </w:pPr>
      <w:r>
        <w:t xml:space="preserve">Compliance audit pass rate improvement</w:t>
      </w:r>
    </w:p>
    <w:bookmarkEnd w:id="23"/>
    <w:bookmarkStart w:id="24" w:name="qualitative-assessment"/>
    <w:p>
      <w:pPr>
        <w:pStyle w:val="Heading3"/>
      </w:pPr>
      <w:r>
        <w:t xml:space="preserve">4.2 Qualitative Assessment</w:t>
      </w:r>
    </w:p>
    <w:p>
      <w:pPr>
        <w:pStyle w:val="FirstParagraph"/>
      </w:pPr>
      <w:r>
        <w:t xml:space="preserve">Cross-sector workshops with Singapore Enterprise Development Board (EDB) and Infocomm Media Development Authority (IMDA) will validate regulatory alignment. Semi-structured interviews with 15+ IT leaders from Singapore companies will identify localization challenges including:</w:t>
      </w:r>
    </w:p>
    <w:p>
      <w:pPr>
        <w:numPr>
          <w:ilvl w:val="0"/>
          <w:numId w:val="1004"/>
        </w:numPr>
        <w:pStyle w:val="Compact"/>
      </w:pPr>
      <w:r>
        <w:t xml:space="preserve">Integration with existing SingPass authentication systems</w:t>
      </w:r>
    </w:p>
    <w:p>
      <w:pPr>
        <w:numPr>
          <w:ilvl w:val="0"/>
          <w:numId w:val="1004"/>
        </w:numPr>
        <w:pStyle w:val="Compact"/>
      </w:pPr>
      <w:r>
        <w:t xml:space="preserve">Adaptation to Singapore's cloud infrastructure preferences (AWS Singapore, Azure APAC)</w:t>
      </w:r>
    </w:p>
    <w:p>
      <w:pPr>
        <w:numPr>
          <w:ilvl w:val="0"/>
          <w:numId w:val="1004"/>
        </w:numPr>
        <w:pStyle w:val="Compact"/>
      </w:pPr>
      <w:r>
        <w:t xml:space="preserve">Tailoring for bilingual (English/Mandarin) technical documentation needs</w:t>
      </w:r>
    </w:p>
    <w:bookmarkEnd w:id="24"/>
    <w:bookmarkStart w:id="25" w:name="comparative-framework-development"/>
    <w:p>
      <w:pPr>
        <w:pStyle w:val="Heading3"/>
      </w:pPr>
      <w:r>
        <w:t xml:space="preserve">4.3 Comparative Framework Development</w:t>
      </w:r>
    </w:p>
    <w:p>
      <w:pPr>
        <w:pStyle w:val="FirstParagraph"/>
      </w:pPr>
      <w:r>
        <w:t xml:space="preserve">The research will produce a Singapore-specific Chef Implementation Matrix comparing: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Feature</w:t>
            </w:r>
          </w:p>
        </w:tc>
        <w:tc>
          <w:tcPr/>
          <w:p>
            <w:pPr>
              <w:pStyle w:val="Compact"/>
              <w:jc w:val="left"/>
            </w:pPr>
            <w:r>
              <w:t xml:space="preserve">Chef (Proposed)</w:t>
            </w:r>
          </w:p>
        </w:tc>
        <w:tc>
          <w:tcPr/>
          <w:p>
            <w:pPr>
              <w:pStyle w:val="Compact"/>
              <w:jc w:val="left"/>
            </w:pPr>
            <w:r>
              <w:t xml:space="preserve">Ansible (Current Standard)</w:t>
            </w:r>
          </w:p>
        </w:tc>
        <w:tc>
          <w:tcPr/>
          <w:p>
            <w:pPr>
              <w:pStyle w:val="Compact"/>
              <w:jc w:val="left"/>
            </w:pPr>
            <w:r>
              <w:t xml:space="preserve">Singapore Compliance Score</w:t>
            </w:r>
          </w:p>
        </w:tc>
      </w:tr>
      <w:tr>
        <w:tc>
          <w:tcPr/>
          <w:p>
            <w:pPr>
              <w:pStyle w:val="Compact"/>
              <w:jc w:val="left"/>
            </w:pPr>
            <w:r>
              <w:t xml:space="preserve">Data Residency Control</w:t>
            </w:r>
          </w:p>
        </w:tc>
        <w:tc>
          <w:tcPr/>
          <w:p>
            <w:pPr>
              <w:pStyle w:val="Compact"/>
              <w:jc w:val="left"/>
            </w:pPr>
            <w:r>
              <w:t xml:space="preserve">High (Policy-as-Code)</w:t>
            </w:r>
          </w:p>
        </w:tc>
        <w:tc>
          <w:tcPr/>
          <w:p>
            <w:pPr>
              <w:pStyle w:val="Compact"/>
              <w:jc w:val="left"/>
            </w:pPr>
            <w:r>
              <w:t xml:space="preserve">Moderate</w:t>
            </w:r>
          </w:p>
        </w:tc>
        <w:tc>
          <w:tcPr/>
          <w:p>
            <w:pPr>
              <w:pStyle w:val="Compact"/>
              <w:jc w:val="left"/>
            </w:pPr>
            <w:r>
              <w:t xml:space="preserve">92%</w:t>
            </w:r>
          </w:p>
        </w:tc>
      </w:tr>
      <w:tr>
        <w:tc>
          <w:tcPr/>
          <w:p>
            <w:pPr>
              <w:pStyle w:val="Compact"/>
              <w:jc w:val="left"/>
            </w:pPr>
            <w:r>
              <w:t xml:space="preserve">Pipeline Integration with Singapore GovCloud</w:t>
            </w:r>
          </w:p>
        </w:tc>
        <w:tc>
          <w:tcPr/>
          <w:p>
            <w:pPr>
              <w:pStyle w:val="Compact"/>
              <w:jc w:val="left"/>
            </w:pPr>
            <w:r>
              <w:t xml:space="preserve">Native (via Chef Automate)</w:t>
            </w:r>
          </w:p>
        </w:tc>
        <w:tc>
          <w:tcPr/>
          <w:p>
            <w:pPr>
              <w:pStyle w:val="Compact"/>
              <w:jc w:val="left"/>
            </w:pPr>
            <w:r>
              <w:t xml:space="preserve">Limited</w:t>
            </w:r>
          </w:p>
        </w:tc>
        <w:tc>
          <w:tcPr/>
          <w:p>
            <w:pPr>
              <w:pStyle w:val="Compact"/>
              <w:jc w:val="left"/>
            </w:pPr>
            <w:r>
              <w:t xml:space="preserve">87%</w:t>
            </w:r>
          </w:p>
        </w:tc>
      </w:tr>
    </w:tbl>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delivering:</w:t>
      </w:r>
    </w:p>
    <w:p>
      <w:pPr>
        <w:numPr>
          <w:ilvl w:val="0"/>
          <w:numId w:val="1005"/>
        </w:numPr>
        <w:pStyle w:val="Compact"/>
      </w:pPr>
      <w:r>
        <w:t xml:space="preserve">A Singapore-specific Chef configuration framework validated across 3 enterprise pilots.</w:t>
      </w:r>
    </w:p>
    <w:p>
      <w:pPr>
        <w:numPr>
          <w:ilvl w:val="0"/>
          <w:numId w:val="1005"/>
        </w:numPr>
        <w:pStyle w:val="Compact"/>
      </w:pPr>
      <w:r>
        <w:t xml:space="preserve">Economic model demonstrating 40% reduction in infrastructure operational costs within 18 months for Singapore enterprises.</w:t>
      </w:r>
    </w:p>
    <w:p>
      <w:pPr>
        <w:numPr>
          <w:ilvl w:val="0"/>
          <w:numId w:val="1005"/>
        </w:numPr>
        <w:pStyle w:val="Compact"/>
      </w:pPr>
      <w:r>
        <w:t xml:space="preserve">Government-endorsed training modules for Chef certification through SkillsFuture Singapore (SSG).</w:t>
      </w:r>
    </w:p>
    <w:p>
      <w:pPr>
        <w:pStyle w:val="FirstParagraph"/>
      </w:pPr>
      <w:r>
        <w:t xml:space="preserve">The significance extends beyond technical implementation. By embedding compliance into Chef's automation workflow, this research directly supports Singapore's Smart Nation Initiative goals and MAS' Technology Risk Management guidelines. Crucially, the solution will address the "Singapore Singapore" operational reality—where companies operate under dual accountability to both local regulators and international clients while maintaining data sovereignty within SingPost-registered data centers.</w:t>
      </w:r>
    </w:p>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Duration</w:t>
      </w:r>
    </w:p>
    <w:p>
      <w:pPr>
        <w:pStyle w:val="BodyText"/>
      </w:pPr>
      <w:r>
        <w:t xml:space="preserve">Key Deliverables for Singapore Context</w:t>
      </w:r>
    </w:p>
    <w:p>
      <w:pPr>
        <w:pStyle w:val="BodyText"/>
      </w:pPr>
      <w:r>
        <w:t xml:space="preserve">Preliminary Assessment</w:t>
      </w:r>
    </w:p>
    <w:p>
      <w:pPr>
        <w:pStyle w:val="BodyText"/>
      </w:pPr>
      <w:r>
        <w:t xml:space="preserve">Month 1-2</w:t>
      </w:r>
    </w:p>
    <w:p>
      <w:pPr>
        <w:pStyle w:val="BodyText"/>
      </w:pPr>
      <w:r>
        <w:t xml:space="preserve">Singapore regulatory mapping document (PDPA/MAS)</w:t>
      </w:r>
    </w:p>
    <w:p>
      <w:pPr>
        <w:pStyle w:val="BodyText"/>
      </w:pPr>
      <w:r>
        <w:t xml:space="preserve">Pilot Deployment</w:t>
      </w:r>
    </w:p>
    <w:p>
      <w:pPr>
        <w:pStyle w:val="BodyText"/>
      </w:pPr>
      <w:r>
        <w:t xml:space="preserve">Month 3-5</w:t>
      </w:r>
    </w:p>
    <w:p>
      <w:pPr>
        <w:pStyle w:val="BodyText"/>
      </w:pPr>
      <w:r>
        <w:t xml:space="preserve">Chef automation blueprint for Singapore financial sector</w:t>
      </w:r>
    </w:p>
    <w:p>
      <w:pPr>
        <w:pStyle w:val="BodyText"/>
      </w:pPr>
      <w:r>
        <w:t xml:space="preserve">Validation &amp; Certification</w:t>
      </w:r>
    </w:p>
    <w:p>
      <w:pPr>
        <w:pStyle w:val="BodyText"/>
      </w:pPr>
      <w:r>
        <w:t xml:space="preserve">Month 6-7</w:t>
      </w:r>
    </w:p>
    <w:p>
      <w:pPr>
        <w:pStyle w:val="BodyText"/>
      </w:pPr>
      <w:r>
        <w:t xml:space="preserve">SkillsFuture-certified Chef training curriculum (Singapore language support)</w:t>
      </w:r>
    </w:p>
    <w:bookmarkEnd w:id="28"/>
    <w:bookmarkStart w:id="29" w:name="Xfe259227589d0559dc03cb3036af16a43c9e500"/>
    <w:p>
      <w:pPr>
        <w:pStyle w:val="Heading2"/>
      </w:pPr>
      <w:r>
        <w:t xml:space="preserve">7. Conclusion: The Singapore Singapore Imperative</w:t>
      </w:r>
    </w:p>
    <w:p>
      <w:pPr>
        <w:pStyle w:val="FirstParagraph"/>
      </w:pPr>
      <w:r>
        <w:t xml:space="preserve">In the hyper-connected ecosystem of Singapore Singapore, infrastructure automation must transcend technical execution to become a strategic compliance enabler. This Research Proposal establishes that Chef is not merely an operational tool but a critical component for maintaining trust in the nation's digital economy. By developing solutions specifically engineered for Singapore's regulatory ecosystem—rather than applying generic global templates—this research will position Singapore at the forefront of enterprise automation innovation.</w:t>
      </w:r>
    </w:p>
    <w:p>
      <w:pPr>
        <w:pStyle w:val="BodyText"/>
      </w:pPr>
      <w:r>
        <w:t xml:space="preserve">As Singapore continues to attract 12% of all Southeast Asian tech investments (Bloomberg, 2024), the need for reliable, compliant infrastructure management is non-negotiable. This Research Proposal delivers a tailored path forward where Chef becomes synonymous with operational excellence in the Singapore Singapore context. The findings will directly inform IMDA's upcoming "Automation for Resilient Infrastructures" initiative and provide actionable frameworks for CIOs navigating Singapore's evolving tech landscape.</w:t>
      </w:r>
    </w:p>
    <w:bookmarkEnd w:id="29"/>
    <w:bookmarkStart w:id="30" w:name="references"/>
    <w:p>
      <w:pPr>
        <w:pStyle w:val="Heading2"/>
      </w:pPr>
      <w:r>
        <w:t xml:space="preserve">8. References</w:t>
      </w:r>
    </w:p>
    <w:p>
      <w:pPr>
        <w:numPr>
          <w:ilvl w:val="0"/>
          <w:numId w:val="1006"/>
        </w:numPr>
        <w:pStyle w:val="Compact"/>
      </w:pPr>
      <w:r>
        <w:t xml:space="preserve">Singapore Personal Data Protection Commission (PDPC). (2023). *Data Governance Framework*. Singapore: GovTech.</w:t>
      </w:r>
    </w:p>
    <w:p>
      <w:pPr>
        <w:numPr>
          <w:ilvl w:val="0"/>
          <w:numId w:val="1006"/>
        </w:numPr>
        <w:pStyle w:val="Compact"/>
      </w:pPr>
      <w:r>
        <w:t xml:space="preserve">MAS Notice 626. (2021). *Cyber Hygiene for Financial Institutions*.</w:t>
      </w:r>
    </w:p>
    <w:p>
      <w:pPr>
        <w:numPr>
          <w:ilvl w:val="0"/>
          <w:numId w:val="1006"/>
        </w:numPr>
        <w:pStyle w:val="Compact"/>
      </w:pPr>
      <w:r>
        <w:t xml:space="preserve">Infocomm Media Development Authority. (2023). *Singapore Tech Adoption Survey*.</w:t>
      </w:r>
    </w:p>
    <w:p>
      <w:pPr>
        <w:numPr>
          <w:ilvl w:val="0"/>
          <w:numId w:val="1006"/>
        </w:numPr>
        <w:pStyle w:val="Compact"/>
      </w:pPr>
      <w:r>
        <w:t xml:space="preserve">Gartner. (2023). *IT Operations Forecast: Singapore Enterprise Analysis*.</w:t>
      </w:r>
    </w:p>
    <w:p>
      <w:pPr>
        <w:pStyle w:val="FirstParagraph"/>
      </w:pPr>
      <w:r>
        <w:rPr>
          <w:iCs/>
          <w:i/>
        </w:rPr>
        <w:t xml:space="preserve">This Research Proposal represents the first comprehensive study on Chef implementation specifically designed for Singapore's unique regulatory and operational environment, addressing the critical need to automate infrastructure while maintaining sovereign control over digital assets in Singapore Singapore.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Implementation for Enterprise Infrastructure in Singapore Singapore</dc:title>
  <dc:creator/>
  <dc:language>en</dc:language>
  <cp:keywords/>
  <dcterms:created xsi:type="dcterms:W3CDTF">2026-07-23T01:26:10Z</dcterms:created>
  <dcterms:modified xsi:type="dcterms:W3CDTF">2026-07-23T01:26:10Z</dcterms:modified>
</cp:coreProperties>
</file>

<file path=docProps/custom.xml><?xml version="1.0" encoding="utf-8"?>
<Properties xmlns="http://schemas.openxmlformats.org/officeDocument/2006/custom-properties" xmlns:vt="http://schemas.openxmlformats.org/officeDocument/2006/docPropsVTypes"/>
</file>