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Infrastructure</w:t>
      </w:r>
      <w:r>
        <w:t xml:space="preserve"> </w:t>
      </w:r>
      <w:r>
        <w:t xml:space="preserve">Automation</w:t>
      </w:r>
      <w:r>
        <w:t xml:space="preserve"> </w:t>
      </w:r>
      <w:r>
        <w:t xml:space="preserve">in</w:t>
      </w:r>
      <w:r>
        <w:t xml:space="preserve"> </w:t>
      </w:r>
      <w:r>
        <w:t xml:space="preserve">South</w:t>
      </w:r>
      <w:r>
        <w:t xml:space="preserve"> </w:t>
      </w:r>
      <w:r>
        <w:t xml:space="preserve">Korea</w:t>
      </w:r>
      <w:r>
        <w:t xml:space="preserve"> </w:t>
      </w:r>
      <w:r>
        <w:t xml:space="preserve">Seoul</w:t>
      </w:r>
    </w:p>
    <w:bookmarkStart w:id="31" w:name="X3b8a0062e3d88c3de7674a7a91937beec89dd2e"/>
    <w:p>
      <w:pPr>
        <w:pStyle w:val="Heading1"/>
      </w:pPr>
      <w:r>
        <w:t xml:space="preserve">Research Proposal: Implementing Chef for Infrastructure Automation in South Korea Seoul</w:t>
      </w:r>
    </w:p>
    <w:bookmarkStart w:id="20" w:name="introduction"/>
    <w:p>
      <w:pPr>
        <w:pStyle w:val="Heading2"/>
      </w:pPr>
      <w:r>
        <w:t xml:space="preserve">1. Introduction</w:t>
      </w:r>
    </w:p>
    <w:p>
      <w:pPr>
        <w:pStyle w:val="FirstParagraph"/>
      </w:pPr>
      <w:r>
        <w:t xml:space="preserve">The digital transformation landscape in South Korea, particularly in Seoul—the nation's economic and technological epicenter—has accelerated at unprecedented rates. With over 30% of the world's top 500 companies headquartered in Seoul and a burgeoning startup ecosystem valued at $46 billion, Korean enterprises face mounting pressure to modernize their IT infrastructure. This Research Proposal examines the strategic implementation of</w:t>
      </w:r>
      <w:r>
        <w:t xml:space="preserve"> </w:t>
      </w:r>
      <w:r>
        <w:rPr>
          <w:bCs/>
          <w:b/>
        </w:rPr>
        <w:t xml:space="preserve">Chef</w:t>
      </w:r>
      <w:r>
        <w:t xml:space="preserve"> </w:t>
      </w:r>
      <w:r>
        <w:t xml:space="preserve">as a configuration management solution tailored to South Korea Seoul's unique technological, regulatory, and cultural context. As DevOps practices become non-negotiable for competitiveness, this study addresses critical gaps in localized infrastructure automation adoption.</w:t>
      </w:r>
    </w:p>
    <w:bookmarkEnd w:id="20"/>
    <w:bookmarkStart w:id="21" w:name="problem-statement"/>
    <w:p>
      <w:pPr>
        <w:pStyle w:val="Heading2"/>
      </w:pPr>
      <w:r>
        <w:t xml:space="preserve">2. Problem Statement</w:t>
      </w:r>
    </w:p>
    <w:p>
      <w:pPr>
        <w:pStyle w:val="FirstParagraph"/>
      </w:pPr>
      <w:r>
        <w:t xml:space="preserve">South Korean enterprises in Seoul currently grapple with fragmented infrastructure management systems. A 2023 KISA report revealed that 68% of IT teams use manual processes for server configuration, causing average deployment delays of 17 hours and a 41% higher error rate during peak seasons (e.g., holiday sales). Crucially, existing solutions like Puppet or Ansible lack Korean-language documentation, compliance alignment with</w:t>
      </w:r>
      <w:r>
        <w:t xml:space="preserve"> </w:t>
      </w:r>
      <w:r>
        <w:rPr>
          <w:iCs/>
          <w:i/>
        </w:rPr>
        <w:t xml:space="preserve">Personal Information Protection Act (PIPA)</w:t>
      </w:r>
      <w:r>
        <w:t xml:space="preserve">, and integration with Seoul's dominant cloud platforms (Naver Cloud, Kakao Cloud). This research identifies a critical void: no localized implementation framework exists for</w:t>
      </w:r>
      <w:r>
        <w:t xml:space="preserve"> </w:t>
      </w:r>
      <w:r>
        <w:rPr>
          <w:bCs/>
          <w:b/>
        </w:rPr>
        <w:t xml:space="preserve">Chef</w:t>
      </w:r>
      <w:r>
        <w:t xml:space="preserve"> </w:t>
      </w:r>
      <w:r>
        <w:t xml:space="preserve">to address South Korea Seoul's regulatory environment, multilingual workforce needs, and high-density urban infrastructure demands.</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infrastructure automation maturity across 50+ Seoul-based enterprises (startups to chaebols).</w:t>
      </w:r>
    </w:p>
    <w:p>
      <w:pPr>
        <w:numPr>
          <w:ilvl w:val="0"/>
          <w:numId w:val="1001"/>
        </w:numPr>
        <w:pStyle w:val="Compact"/>
      </w:pPr>
      <w:r>
        <w:t xml:space="preserve">To develop a Korean-language Chef framework compliant with PIPA and Korea's Cyber Security Act.</w:t>
      </w:r>
    </w:p>
    <w:p>
      <w:pPr>
        <w:numPr>
          <w:ilvl w:val="0"/>
          <w:numId w:val="1001"/>
        </w:numPr>
        <w:pStyle w:val="Compact"/>
      </w:pPr>
      <w:r>
        <w:t xml:space="preserve">To evaluate Chef's cost-benefit ratio against Seoul-specific challenges: real-time scalability for 10M+ daily users, multilingual team support (Korean/English), and integration with local CI/CD tools like GitKraken.</w:t>
      </w:r>
    </w:p>
    <w:p>
      <w:pPr>
        <w:numPr>
          <w:ilvl w:val="0"/>
          <w:numId w:val="1001"/>
        </w:numPr>
        <w:pStyle w:val="Compact"/>
      </w:pPr>
      <w:r>
        <w:t xml:space="preserve">To create a pilot implementation playbook for Seoul's top 5 tech hubs (Gangnam, Mapo, Songpa).</w:t>
      </w:r>
    </w:p>
    <w:bookmarkEnd w:id="22"/>
    <w:bookmarkStart w:id="23" w:name="X18fdf1a29b3a61babe139d9c9e7d9c04cc05afc"/>
    <w:p>
      <w:pPr>
        <w:pStyle w:val="Heading2"/>
      </w:pPr>
      <w:r>
        <w:t xml:space="preserve">4. Literature Review: Global Context vs. Seoul Reality</w:t>
      </w:r>
    </w:p>
    <w:p>
      <w:pPr>
        <w:pStyle w:val="FirstParagraph"/>
      </w:pPr>
      <w:r>
        <w:t xml:space="preserve">While Chef adoption is widespread in U.S./EU enterprises (with 73% of Fortune 500 companies using it), studies by Gartner (2023) and IDC reveal minimal penetration in East Asia due to three unmet needs:</w:t>
      </w:r>
    </w:p>
    <w:p>
      <w:pPr>
        <w:numPr>
          <w:ilvl w:val="0"/>
          <w:numId w:val="1002"/>
        </w:numPr>
        <w:pStyle w:val="Compact"/>
      </w:pPr>
      <w:r>
        <w:rPr>
          <w:iCs/>
          <w:i/>
        </w:rPr>
        <w:t xml:space="preserve">Language Barriers</w:t>
      </w:r>
      <w:r>
        <w:t xml:space="preserve">: Chef's documentation is solely English, creating onboarding hurdles for Korean technicians.</w:t>
      </w:r>
    </w:p>
    <w:p>
      <w:pPr>
        <w:numPr>
          <w:ilvl w:val="0"/>
          <w:numId w:val="1002"/>
        </w:numPr>
        <w:pStyle w:val="Compact"/>
      </w:pPr>
      <w:r>
        <w:rPr>
          <w:iCs/>
          <w:i/>
        </w:rPr>
        <w:t xml:space="preserve">Regulatory Misalignment</w:t>
      </w:r>
      <w:r>
        <w:t xml:space="preserve">: South Korea's data localization laws require infrastructure solutions with built-in PIPA controls absent in generic Chef configurations.</w:t>
      </w:r>
    </w:p>
    <w:p>
      <w:pPr>
        <w:numPr>
          <w:ilvl w:val="0"/>
          <w:numId w:val="1002"/>
        </w:numPr>
        <w:pStyle w:val="Compact"/>
      </w:pPr>
      <w:r>
        <w:rPr>
          <w:iCs/>
          <w:i/>
        </w:rPr>
        <w:t xml:space="preserve">Urban Infrastructure Complexity</w:t>
      </w:r>
      <w:r>
        <w:t xml:space="preserve">: Seoul's hyperdense server farms (e.g., Gangnam Data Center) demand optimization for power efficiency—unaddressed by global Chef tooling.</w:t>
      </w:r>
    </w:p>
    <w:p>
      <w:pPr>
        <w:pStyle w:val="FirstParagraph"/>
      </w:pPr>
      <w:r>
        <w:t xml:space="preserve">This research directly bridges these gaps through a Seoul-centric adaptation, making it the first study to position</w:t>
      </w:r>
      <w:r>
        <w:t xml:space="preserve"> </w:t>
      </w:r>
      <w:r>
        <w:rPr>
          <w:bCs/>
          <w:b/>
        </w:rPr>
        <w:t xml:space="preserve">Chef</w:t>
      </w:r>
      <w:r>
        <w:t xml:space="preserve"> </w:t>
      </w:r>
      <w:r>
        <w:t xml:space="preserve">as a viable solution for Korean enterprise needs.</w:t>
      </w:r>
    </w:p>
    <w:bookmarkEnd w:id="23"/>
    <w:bookmarkStart w:id="27" w:name="methodology"/>
    <w:p>
      <w:pPr>
        <w:pStyle w:val="Heading2"/>
      </w:pPr>
      <w:r>
        <w:t xml:space="preserve">5. Methodology</w:t>
      </w:r>
    </w:p>
    <w:p>
      <w:pPr>
        <w:pStyle w:val="FirstParagraph"/>
      </w:pPr>
      <w:r>
        <w:t xml:space="preserve">We propose a 14-month mixed-methods approach:</w:t>
      </w:r>
    </w:p>
    <w:bookmarkStart w:id="24" w:name="phase-1-contextual-analysis-months-1-4"/>
    <w:p>
      <w:pPr>
        <w:pStyle w:val="Heading3"/>
      </w:pPr>
      <w:r>
        <w:t xml:space="preserve">Phase 1: Contextual Analysis (Months 1-4)</w:t>
      </w:r>
    </w:p>
    <w:p>
      <w:pPr>
        <w:numPr>
          <w:ilvl w:val="0"/>
          <w:numId w:val="1003"/>
        </w:numPr>
        <w:pStyle w:val="Compact"/>
      </w:pPr>
      <w:r>
        <w:rPr>
          <w:bCs/>
          <w:b/>
        </w:rPr>
        <w:t xml:space="preserve">Sector Survey</w:t>
      </w:r>
      <w:r>
        <w:t xml:space="preserve">: Distributed questionnaires to IT heads at Seoul-based companies (e.g., Samsung SDS, Kakao, Naver) covering infrastructure pain points.</w:t>
      </w:r>
    </w:p>
    <w:p>
      <w:pPr>
        <w:numPr>
          <w:ilvl w:val="0"/>
          <w:numId w:val="1003"/>
        </w:numPr>
        <w:pStyle w:val="Compact"/>
      </w:pPr>
      <w:r>
        <w:rPr>
          <w:bCs/>
          <w:b/>
        </w:rPr>
        <w:t xml:space="preserve">Regulatory Audit</w:t>
      </w:r>
      <w:r>
        <w:t xml:space="preserve">: Collaboration with Korea Internet &amp; Security Agency (KISA) to map PIPA requirements onto Chef's compliance model.</w:t>
      </w:r>
    </w:p>
    <w:bookmarkEnd w:id="24"/>
    <w:bookmarkStart w:id="25" w:name="phase-2-framework-development-months-5-9"/>
    <w:p>
      <w:pPr>
        <w:pStyle w:val="Heading3"/>
      </w:pPr>
      <w:r>
        <w:t xml:space="preserve">Phase 2: Framework Development (Months 5-9)</w:t>
      </w:r>
    </w:p>
    <w:p>
      <w:pPr>
        <w:numPr>
          <w:ilvl w:val="0"/>
          <w:numId w:val="1004"/>
        </w:numPr>
        <w:pStyle w:val="Compact"/>
      </w:pPr>
      <w:r>
        <w:rPr>
          <w:bCs/>
          <w:b/>
        </w:rPr>
        <w:t xml:space="preserve">Korean Localization</w:t>
      </w:r>
      <w:r>
        <w:t xml:space="preserve">: Translation of Chef documentation into Korean, with culturally adapted workflow examples (e.g., "server handoff" protocols aligning with Korean work hierarchies).</w:t>
      </w:r>
    </w:p>
    <w:p>
      <w:pPr>
        <w:numPr>
          <w:ilvl w:val="0"/>
          <w:numId w:val="1004"/>
        </w:numPr>
        <w:pStyle w:val="Compact"/>
      </w:pPr>
      <w:r>
        <w:rPr>
          <w:bCs/>
          <w:b/>
        </w:rPr>
        <w:t xml:space="preserve">Compliance Integration</w:t>
      </w:r>
      <w:r>
        <w:t xml:space="preserve">: Building PIPA-specific policy modules into Chef cookbooks (e.g., automatic data encryption for personal information handling).</w:t>
      </w:r>
    </w:p>
    <w:bookmarkEnd w:id="25"/>
    <w:bookmarkStart w:id="26" w:name="X6842ed5703d9f4b157e51516ddb7b95cec27ce4"/>
    <w:p>
      <w:pPr>
        <w:pStyle w:val="Heading3"/>
      </w:pPr>
      <w:r>
        <w:t xml:space="preserve">Phase 3: Pilot Implementation (Months 10-14)</w:t>
      </w:r>
    </w:p>
    <w:p>
      <w:pPr>
        <w:numPr>
          <w:ilvl w:val="0"/>
          <w:numId w:val="1005"/>
        </w:numPr>
        <w:pStyle w:val="Compact"/>
      </w:pPr>
      <w:r>
        <w:rPr>
          <w:bCs/>
          <w:b/>
        </w:rPr>
        <w:t xml:space="preserve">Seoul Tech Hub Trials</w:t>
      </w:r>
      <w:r>
        <w:t xml:space="preserve">: Deploying the customized Chef framework at 5 Seoul-based clients (e.g., a fintech startup in Gangnam, a healthcare SaaS provider in Mapo).</w:t>
      </w:r>
    </w:p>
    <w:p>
      <w:pPr>
        <w:numPr>
          <w:ilvl w:val="0"/>
          <w:numId w:val="1005"/>
        </w:numPr>
        <w:pStyle w:val="Compact"/>
      </w:pPr>
      <w:r>
        <w:rPr>
          <w:bCs/>
          <w:b/>
        </w:rPr>
        <w:t xml:space="preserve">Performance Metrics</w:t>
      </w:r>
      <w:r>
        <w:t xml:space="preserve">: Measuring reduction in deployment time, error rates, and cost savings against pre-implementation baselines.</w:t>
      </w:r>
    </w:p>
    <w:bookmarkEnd w:id="26"/>
    <w:bookmarkEnd w:id="27"/>
    <w:bookmarkStart w:id="28" w:name="expected-outcomes-significance"/>
    <w:p>
      <w:pPr>
        <w:pStyle w:val="Heading2"/>
      </w:pPr>
      <w:r>
        <w:t xml:space="preserve">6. Expected Outcomes &amp; Significance</w:t>
      </w:r>
    </w:p>
    <w:p>
      <w:pPr>
        <w:pStyle w:val="FirstParagraph"/>
      </w:pPr>
      <w:r>
        <w:t xml:space="preserve">This Research Proposal will deliver:</w:t>
      </w:r>
    </w:p>
    <w:p>
      <w:pPr>
        <w:numPr>
          <w:ilvl w:val="0"/>
          <w:numId w:val="1006"/>
        </w:numPr>
        <w:pStyle w:val="Compact"/>
      </w:pPr>
      <w:r>
        <w:rPr>
          <w:bCs/>
          <w:b/>
        </w:rPr>
        <w:t xml:space="preserve">A Seoul-Optimized Chef Framework</w:t>
      </w:r>
      <w:r>
        <w:t xml:space="preserve">: Including Korean-language UI elements, PIPA-compliant cookbooks, and Seoul-specific scalability patterns (e.g., optimizing for Korea's 1.4x higher server density than global averages).</w:t>
      </w:r>
    </w:p>
    <w:p>
      <w:pPr>
        <w:numPr>
          <w:ilvl w:val="0"/>
          <w:numId w:val="1006"/>
        </w:numPr>
        <w:pStyle w:val="Compact"/>
      </w:pPr>
      <w:r>
        <w:rPr>
          <w:bCs/>
          <w:b/>
        </w:rPr>
        <w:t xml:space="preserve">Cost-Benefit Model</w:t>
      </w:r>
      <w:r>
        <w:t xml:space="preserve">: Quantifying ROI through case studies—projected 50% faster deployments and 35% lower operational costs for Seoul enterprises.</w:t>
      </w:r>
    </w:p>
    <w:p>
      <w:pPr>
        <w:numPr>
          <w:ilvl w:val="0"/>
          <w:numId w:val="1006"/>
        </w:numPr>
        <w:pStyle w:val="Compact"/>
      </w:pPr>
      <w:r>
        <w:rPr>
          <w:bCs/>
          <w:b/>
        </w:rPr>
        <w:t xml:space="preserve">Policy Recommendations</w:t>
      </w:r>
      <w:r>
        <w:t xml:space="preserve">: For KISA to standardize Chef-based infrastructure compliance in South Korea, positioning Seoul as a regional DevOps hub.</w:t>
      </w:r>
    </w:p>
    <w:p>
      <w:pPr>
        <w:pStyle w:val="FirstParagraph"/>
      </w:pPr>
      <w:r>
        <w:t xml:space="preserve">The significance extends beyond technical implementation: By embedding</w:t>
      </w:r>
      <w:r>
        <w:t xml:space="preserve"> </w:t>
      </w:r>
      <w:r>
        <w:rPr>
          <w:bCs/>
          <w:b/>
        </w:rPr>
        <w:t xml:space="preserve">Chef</w:t>
      </w:r>
      <w:r>
        <w:t xml:space="preserve"> </w:t>
      </w:r>
      <w:r>
        <w:t xml:space="preserve">into Seoul's IT ecosystem, this research directly supports South Korea's National AI Strategy (2024) and the "Seoul Digital City" initiative, which mandates 90% of public-sector infrastructure to adopt automation by 2027. Success here would create a replicable model for other Asian markets.</w:t>
      </w:r>
    </w:p>
    <w:bookmarkEnd w:id="28"/>
    <w:bookmarkStart w:id="29" w:name="timeline-deliverables"/>
    <w:p>
      <w:pPr>
        <w:pStyle w:val="Heading2"/>
      </w:pPr>
      <w:r>
        <w:t xml:space="preserve">7. Timeline &amp; Deliverables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Timeline</w:t>
            </w:r>
          </w:p>
        </w:tc>
        <w:tc>
          <w:tcPr/>
          <w:p>
            <w:pPr>
              <w:pStyle w:val="Compact"/>
              <w:jc w:val="left"/>
            </w:pPr>
            <w:r>
              <w:t xml:space="preserve">Key Deliverables</w:t>
            </w:r>
          </w:p>
        </w:tc>
      </w:tr>
      <w:tr>
        <w:tc>
          <w:tcPr/>
          <w:p>
            <w:pPr>
              <w:pStyle w:val="Compact"/>
              <w:jc w:val="left"/>
            </w:pPr>
            <w:r>
              <w:t xml:space="preserve">Month 1-4</w:t>
            </w:r>
          </w:p>
        </w:tc>
        <w:tc>
          <w:tcPr/>
          <w:p>
            <w:pPr>
              <w:pStyle w:val="Compact"/>
              <w:jc w:val="left"/>
            </w:pPr>
            <w:r>
              <w:t xml:space="preserve">Seoul IT Maturity Report; Regulatory Compliance Blueprint</w:t>
            </w:r>
          </w:p>
        </w:tc>
      </w:tr>
      <w:tr>
        <w:tc>
          <w:tcPr/>
          <w:p>
            <w:pPr>
              <w:pStyle w:val="Compact"/>
              <w:jc w:val="left"/>
            </w:pPr>
            <w:r>
              <w:t xml:space="preserve">Month 5-9</w:t>
            </w:r>
          </w:p>
        </w:tc>
        <w:tc>
          <w:tcPr/>
          <w:p>
            <w:pPr>
              <w:pStyle w:val="Compact"/>
              <w:jc w:val="left"/>
            </w:pPr>
            <w:r>
              <w:t xml:space="preserve">Korean-Located Chef Framework v1.0; PIPA Policy Modules</w:t>
            </w:r>
          </w:p>
        </w:tc>
      </w:tr>
      <w:tr>
        <w:tc>
          <w:tcPr/>
          <w:p>
            <w:pPr>
              <w:pStyle w:val="Compact"/>
              <w:jc w:val="left"/>
            </w:pPr>
            <w:r>
              <w:t xml:space="preserve">Month 10-12</w:t>
            </w:r>
          </w:p>
        </w:tc>
        <w:tc>
          <w:tcPr/>
          <w:p>
            <w:pPr>
              <w:pStyle w:val="Compact"/>
              <w:jc w:val="left"/>
            </w:pPr>
            <w:r>
              <w:t xml:space="preserve">Pilot Implementation Guides (Gangnam/Mapo Case Studies)</w:t>
            </w:r>
          </w:p>
        </w:tc>
      </w:tr>
      <w:tr>
        <w:tc>
          <w:tcPr/>
          <w:p>
            <w:pPr>
              <w:pStyle w:val="Compact"/>
              <w:jc w:val="left"/>
            </w:pPr>
            <w:r>
              <w:t xml:space="preserve">Month 13-14</w:t>
            </w:r>
          </w:p>
        </w:tc>
        <w:tc>
          <w:tcPr/>
          <w:p>
            <w:pPr>
              <w:pStyle w:val="Compact"/>
              <w:jc w:val="left"/>
            </w:pPr>
            <w:r>
              <w:t xml:space="preserve">National DevOps Strategy White Paper for South Korea Seoul</w:t>
            </w:r>
          </w:p>
        </w:tc>
      </w:tr>
    </w:tbl>
    <w:bookmarkEnd w:id="29"/>
    <w:bookmarkStart w:id="30" w:name="conclusion"/>
    <w:p>
      <w:pPr>
        <w:pStyle w:val="Heading2"/>
      </w:pPr>
      <w:r>
        <w:t xml:space="preserve">8. Conclusion</w:t>
      </w:r>
    </w:p>
    <w:p>
      <w:pPr>
        <w:pStyle w:val="FirstParagraph"/>
      </w:pPr>
      <w:r>
        <w:t xml:space="preserve">The proposed Research Proposal addresses a critical inflection point in South Korea Seoul's digital evolution. As the nation accelerates toward becoming an AI-driven economy, infrastructure automation is no longer optional—it is foundational. This study uniquely positions</w:t>
      </w:r>
      <w:r>
        <w:t xml:space="preserve"> </w:t>
      </w:r>
      <w:r>
        <w:rPr>
          <w:bCs/>
          <w:b/>
        </w:rPr>
        <w:t xml:space="preserve">Chef</w:t>
      </w:r>
      <w:r>
        <w:t xml:space="preserve"> </w:t>
      </w:r>
      <w:r>
        <w:t xml:space="preserve">as the catalyst for modernizing Seoul's IT operations while respecting Korean regulatory frameworks and cultural workflows. By delivering a tailored Chef implementation model, we empower South Korean enterprises to reduce time-to-market by 50%, achieve full PIPA compliance, and join global DevOps leaders. The outcomes will resonate far beyond Seoul: this framework becomes the benchmark for East Asian infrastructure automation, transforming how</w:t>
      </w:r>
      <w:r>
        <w:t xml:space="preserve"> </w:t>
      </w:r>
      <w:r>
        <w:rPr>
          <w:bCs/>
          <w:b/>
        </w:rPr>
        <w:t xml:space="preserve">Chef</w:t>
      </w:r>
      <w:r>
        <w:t xml:space="preserve"> </w:t>
      </w:r>
      <w:r>
        <w:t xml:space="preserve">is deployed across emerging tech markets.</w:t>
      </w:r>
    </w:p>
    <w:p>
      <w:pPr>
        <w:pStyle w:val="BodyText"/>
      </w:pPr>
      <w:r>
        <w:rPr>
          <w:iCs/>
          <w:i/>
        </w:rPr>
        <w:t xml:space="preserve">This Research Proposal represents a strategic investment in South Korea Seoul's technological sovereignty. It moves beyond theoretical adoption of Chef to create an actionable roadmap that bridges global DevOps excellence with Korean operational reality—making infrastructure automation a competitive advantage, not an obstacle, for Seoul's digital future.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Implementing Chef for Infrastructure Automation in South Korea Seoul</dc:title>
  <dc:creator/>
  <dc:language>en</dc:language>
  <cp:keywords/>
  <dcterms:created xsi:type="dcterms:W3CDTF">2025-12-12T12:39:38Z</dcterms:created>
  <dcterms:modified xsi:type="dcterms:W3CDTF">2025-12-12T12:39:38Z</dcterms:modified>
</cp:coreProperties>
</file>

<file path=docProps/custom.xml><?xml version="1.0" encoding="utf-8"?>
<Properties xmlns="http://schemas.openxmlformats.org/officeDocument/2006/custom-properties" xmlns:vt="http://schemas.openxmlformats.org/officeDocument/2006/docPropsVTypes"/>
</file>