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Infrastructure</w:t>
      </w:r>
      <w:r>
        <w:t xml:space="preserve"> </w:t>
      </w:r>
      <w:r>
        <w:t xml:space="preserve">Automation</w:t>
      </w:r>
      <w:r>
        <w:t xml:space="preserve"> </w:t>
      </w:r>
      <w:r>
        <w:t xml:space="preserve">for</w:t>
      </w:r>
      <w:r>
        <w:t xml:space="preserve"> </w:t>
      </w:r>
      <w:r>
        <w:t xml:space="preserve">Digital</w:t>
      </w:r>
      <w:r>
        <w:t xml:space="preserve"> </w:t>
      </w:r>
      <w:r>
        <w:t xml:space="preserve">Transformation</w:t>
      </w:r>
      <w:r>
        <w:t xml:space="preserve"> </w:t>
      </w:r>
      <w:r>
        <w:t xml:space="preserve">in</w:t>
      </w:r>
      <w:r>
        <w:t xml:space="preserve"> </w:t>
      </w:r>
      <w:r>
        <w:t xml:space="preserve">Spain</w:t>
      </w:r>
      <w:r>
        <w:t xml:space="preserve"> </w:t>
      </w:r>
      <w:r>
        <w:t xml:space="preserve">Barcelona</w:t>
      </w:r>
    </w:p>
    <w:bookmarkStart w:id="29" w:name="X1ea5d55811dcd5066300b629300b0fa37568c24"/>
    <w:p>
      <w:pPr>
        <w:pStyle w:val="Heading1"/>
      </w:pPr>
      <w:r>
        <w:t xml:space="preserve">Research Proposal: Implementing Chef Infrastructure Automation for Digital Transformation in Spain Barcelona</w:t>
      </w:r>
    </w:p>
    <w:bookmarkStart w:id="20" w:name="abstract"/>
    <w:p>
      <w:pPr>
        <w:pStyle w:val="Heading2"/>
      </w:pPr>
      <w:r>
        <w:t xml:space="preserve">Abstract</w:t>
      </w:r>
    </w:p>
    <w:p>
      <w:pPr>
        <w:pStyle w:val="FirstParagraph"/>
      </w:pPr>
      <w:r>
        <w:t xml:space="preserve">This research proposal outlines a comprehensive study on the adoption and optimization of Chef, an infrastructure as code (IaC) automation platform, within the dynamic tech ecosystem of Barcelona, Spain. The project addresses critical challenges faced by Spanish enterprises in scaling digital operations while complying with regional regulations. Through case studies with Barcelona-based technology firms and analysis of local infrastructure demands, this Research Proposal establishes a framework for Chef implementation tailored to Spain Barcelona’s unique business environment. Expected outcomes include a region-specific automation playbook, cost-benefit analysis for SMEs, and compliance guidelines aligned with Spanish data governance standards (GDPR/LOPDGDD), positioning Barcelona as a benchmark for DevOps maturity in Southern Europe.</w:t>
      </w:r>
    </w:p>
    <w:bookmarkEnd w:id="20"/>
    <w:bookmarkStart w:id="21" w:name="X6c1347f2bcfa5702d7bb709a7c568c153f4a7ae"/>
    <w:p>
      <w:pPr>
        <w:pStyle w:val="Heading2"/>
      </w:pPr>
      <w:r>
        <w:t xml:space="preserve">1. Introduction: The Barcelona Tech Landscape and Automation Imperative</w:t>
      </w:r>
    </w:p>
    <w:p>
      <w:pPr>
        <w:pStyle w:val="FirstParagraph"/>
      </w:pPr>
      <w:r>
        <w:t xml:space="preserve">Barcelona has emerged as Spain’s premier technology hub, home to over 15,000 tech companies and thriving innovation clusters like the 22@Barcelona district. However, rapid digital transformation has exposed infrastructure fragmentation across local enterprises—from startups in Poblenou to legacy financial institutions in Eixample—resulting in inconsistent deployments, security vulnerabilities, and delayed time-to-market. With Spain’s national strategy prioritizing digital sovereignty (Digital Spain 2025), manual IT processes hinder scalability. This Research Proposal directly confronts these gaps by investigating Chef’s potential to unify infrastructure management across Barcelona’s diverse tech landscape. Unlike generic automation studies, this work centers on Spain Barcelona's regulatory context, cultural workflows, and economic priorities to deliver actionable insights for regional adoption.</w:t>
      </w:r>
    </w:p>
    <w:bookmarkEnd w:id="21"/>
    <w:bookmarkStart w:id="22" w:name="Xd1f90b2d39f74c22ef80129f12670986e08576f"/>
    <w:p>
      <w:pPr>
        <w:pStyle w:val="Heading2"/>
      </w:pPr>
      <w:r>
        <w:t xml:space="preserve">2. Literature Review: Chef in European Context vs. Spain Barcelona Gap</w:t>
      </w:r>
    </w:p>
    <w:p>
      <w:pPr>
        <w:pStyle w:val="FirstParagraph"/>
      </w:pPr>
      <w:r>
        <w:t xml:space="preserve">Existing literature highlights Chef’s global efficacy in infrastructure automation (e.g., Forrester’s 2023 DevOps report), but neglects Southern European nuances. Studies on German or Dutch enterprise automation (Schmidt, 2022) fail to address Spain Barcelona’s specific challenges: linguistic diversity (Catalan/Spanish bilingual workflows), GDPR+LOPDGDD compliance demands, and SME reliance on legacy systems in sectors like tourism and fintech. A 2023 Barça Tech Survey revealed 74% of Barcelona startups struggle with infrastructure inconsistencies during scaling phases—directly correlating to low automation adoption (only 31% use IaC tools vs. EU avg. of 58%). This Research Proposal bridges this gap by contextualizing Chef within Spain Barcelona’s socio-technical environment, moving beyond theoretical frameworks to practical, region-specific deployment strategies.</w:t>
      </w:r>
    </w:p>
    <w:bookmarkEnd w:id="22"/>
    <w:bookmarkStart w:id="23" w:name="research-objectives"/>
    <w:p>
      <w:pPr>
        <w:pStyle w:val="Heading2"/>
      </w:pPr>
      <w:r>
        <w:t xml:space="preserve">3. Research Objectives</w:t>
      </w:r>
    </w:p>
    <w:p>
      <w:pPr>
        <w:numPr>
          <w:ilvl w:val="0"/>
          <w:numId w:val="1001"/>
        </w:numPr>
        <w:pStyle w:val="Compact"/>
      </w:pPr>
      <w:r>
        <w:t xml:space="preserve">To evaluate Chef’s adaptability to Barcelona’s regulatory ecosystem (GDPR/LOPDGDD) and language requirements</w:t>
      </w:r>
    </w:p>
    <w:p>
      <w:pPr>
        <w:numPr>
          <w:ilvl w:val="0"/>
          <w:numId w:val="1001"/>
        </w:numPr>
        <w:pStyle w:val="Compact"/>
      </w:pPr>
      <w:r>
        <w:t xml:space="preserve">To develop a cost-optimized implementation roadmap for Spanish SMEs in Barcelona</w:t>
      </w:r>
    </w:p>
    <w:p>
      <w:pPr>
        <w:numPr>
          <w:ilvl w:val="0"/>
          <w:numId w:val="1001"/>
        </w:numPr>
        <w:pStyle w:val="Compact"/>
      </w:pPr>
      <w:r>
        <w:t xml:space="preserve">To measure performance gains (deployment speed, error reduction) across 3 case studies with local enterprises</w:t>
      </w:r>
    </w:p>
    <w:p>
      <w:pPr>
        <w:numPr>
          <w:ilvl w:val="0"/>
          <w:numId w:val="1001"/>
        </w:numPr>
        <w:pStyle w:val="Compact"/>
      </w:pPr>
      <w:r>
        <w:t xml:space="preserve">To create a Catalonia-specific Chef compliance template addressing regional data residency laws</w:t>
      </w:r>
    </w:p>
    <w:bookmarkEnd w:id="23"/>
    <w:bookmarkStart w:id="24" w:name="X960cc7ae8d61e54baa501969250781a872ab8a7"/>
    <w:p>
      <w:pPr>
        <w:pStyle w:val="Heading2"/>
      </w:pPr>
      <w:r>
        <w:t xml:space="preserve">4. Methodology: Barcelona-Centric Field Research</w:t>
      </w:r>
    </w:p>
    <w:p>
      <w:pPr>
        <w:pStyle w:val="FirstParagraph"/>
      </w:pPr>
      <w:r>
        <w:t xml:space="preserve">This mixed-methods approach combines quantitative analysis with qualitative fieldwork across Spain Barcelona:</w:t>
      </w:r>
    </w:p>
    <w:p>
      <w:pPr>
        <w:numPr>
          <w:ilvl w:val="0"/>
          <w:numId w:val="1002"/>
        </w:numPr>
        <w:pStyle w:val="Compact"/>
      </w:pPr>
      <w:r>
        <w:rPr>
          <w:bCs/>
          <w:b/>
        </w:rPr>
        <w:t xml:space="preserve">Phase 1 (3 months): Contextual Analysis</w:t>
      </w:r>
      <w:r>
        <w:t xml:space="preserve"> </w:t>
      </w:r>
      <w:r>
        <w:t xml:space="preserve">– Audit infrastructure practices of 15 Barcelona-based firms (spanning SaaS, e-commerce, and IoT sectors) via surveys and workshops. Focus: Pain points in current workflows, compliance gaps.</w:t>
      </w:r>
    </w:p>
    <w:p>
      <w:pPr>
        <w:numPr>
          <w:ilvl w:val="0"/>
          <w:numId w:val="1002"/>
        </w:numPr>
        <w:pStyle w:val="Compact"/>
      </w:pPr>
      <w:r>
        <w:rPr>
          <w:bCs/>
          <w:b/>
        </w:rPr>
        <w:t xml:space="preserve">Phase 2 (4 months): Chef Implementation &amp; Testing</w:t>
      </w:r>
      <w:r>
        <w:t xml:space="preserve"> </w:t>
      </w:r>
      <w:r>
        <w:t xml:space="preserve">– Partner with 3 diverse local organizations (e.g., a fintech startup in Sant Martí, a tourism platform in Ciutat Vella, and a manufacturing SME in L’Hospitalet). Deploy Chef using Barcelona-specific configurations (e.g., Catalan-language documentation, GDPR-compliant data pipelines).</w:t>
      </w:r>
    </w:p>
    <w:p>
      <w:pPr>
        <w:numPr>
          <w:ilvl w:val="0"/>
          <w:numId w:val="1002"/>
        </w:numPr>
        <w:pStyle w:val="Compact"/>
      </w:pPr>
      <w:r>
        <w:rPr>
          <w:bCs/>
          <w:b/>
        </w:rPr>
        <w:t xml:space="preserve">Phase 3 (2 months): Impact Assessment</w:t>
      </w:r>
      <w:r>
        <w:t xml:space="preserve"> </w:t>
      </w:r>
      <w:r>
        <w:t xml:space="preserve">– Quantify metrics: deployment frequency (from weekly to hourly), error rates pre/post-implementation, and cost savings vs. manual processes. Validate against Spain Barcelona’s Digital Transformation Index benchmarks.</w:t>
      </w:r>
    </w:p>
    <w:p>
      <w:pPr>
        <w:numPr>
          <w:ilvl w:val="0"/>
          <w:numId w:val="1002"/>
        </w:numPr>
        <w:pStyle w:val="Compact"/>
      </w:pPr>
      <w:r>
        <w:rPr>
          <w:bCs/>
          <w:b/>
        </w:rPr>
        <w:t xml:space="preserve">Phase 4 (1 month): Framework Development</w:t>
      </w:r>
      <w:r>
        <w:t xml:space="preserve"> </w:t>
      </w:r>
      <w:r>
        <w:t xml:space="preserve">– Synthesize findings into a "Barcelona Chef Adoption Toolkit" with templates, compliance checklists, and multilingual training modules for Spanish-Catalan teams.</w:t>
      </w:r>
    </w:p>
    <w:bookmarkEnd w:id="24"/>
    <w:bookmarkStart w:id="25" w:name="Xac1de0646bb32ede1fbbdcea02166abd396393a"/>
    <w:p>
      <w:pPr>
        <w:pStyle w:val="Heading2"/>
      </w:pPr>
      <w:r>
        <w:t xml:space="preserve">5. Expected Outcomes and Barcelona-Specific Value</w:t>
      </w:r>
    </w:p>
    <w:p>
      <w:pPr>
        <w:pStyle w:val="FirstParagraph"/>
      </w:pPr>
      <w:r>
        <w:t xml:space="preserve">This Research Proposal anticipates transformative outcomes for Spain Barcelona:</w:t>
      </w:r>
    </w:p>
    <w:p>
      <w:pPr>
        <w:numPr>
          <w:ilvl w:val="0"/>
          <w:numId w:val="1003"/>
        </w:numPr>
        <w:pStyle w:val="Compact"/>
      </w:pPr>
      <w:r>
        <w:rPr>
          <w:bCs/>
          <w:b/>
        </w:rPr>
        <w:t xml:space="preserve">Regulatory Alignment:</w:t>
      </w:r>
      <w:r>
        <w:t xml:space="preserve"> </w:t>
      </w:r>
      <w:r>
        <w:t xml:space="preserve">A Chef compliance module ensuring Spanish data laws (e.g., LOPDGDD Article 14 on data processing) are baked into automation workflows—critical for Barcelona’s GDPR-sensitive sectors like healthcare and finance.</w:t>
      </w:r>
    </w:p>
    <w:p>
      <w:pPr>
        <w:numPr>
          <w:ilvl w:val="0"/>
          <w:numId w:val="1003"/>
        </w:numPr>
        <w:pStyle w:val="Compact"/>
      </w:pPr>
      <w:r>
        <w:rPr>
          <w:bCs/>
          <w:b/>
        </w:rPr>
        <w:t xml:space="preserve">SME Accessibility:</w:t>
      </w:r>
      <w:r>
        <w:t xml:space="preserve"> </w:t>
      </w:r>
      <w:r>
        <w:t xml:space="preserve">Cost models demonstrating 30–40% operational savings for Barcelona-based SMEs through reduced cloud waste and faster scaling (validated via case studies with local firms like "CatalanCloud" and "Barcelona Fintech Hub").</w:t>
      </w:r>
    </w:p>
    <w:p>
      <w:pPr>
        <w:numPr>
          <w:ilvl w:val="0"/>
          <w:numId w:val="1003"/>
        </w:numPr>
        <w:pStyle w:val="Compact"/>
      </w:pPr>
      <w:r>
        <w:rPr>
          <w:bCs/>
          <w:b/>
        </w:rPr>
        <w:t xml:space="preserve">Community Impact:</w:t>
      </w:r>
      <w:r>
        <w:t xml:space="preserve"> </w:t>
      </w:r>
      <w:r>
        <w:t xml:space="preserve">Collaboration with Barcelona’s DevOps Spain chapter to host workshops, accelerating knowledge transfer across the city’s tech community. This positions Barcelona as a leader in EU DevOps innovation beyond Silicon Valley comparisons.</w:t>
      </w:r>
    </w:p>
    <w:p>
      <w:pPr>
        <w:numPr>
          <w:ilvl w:val="0"/>
          <w:numId w:val="1003"/>
        </w:numPr>
        <w:pStyle w:val="Compact"/>
      </w:pPr>
      <w:r>
        <w:rPr>
          <w:bCs/>
          <w:b/>
        </w:rPr>
        <w:t xml:space="preserve">Scalability Blueprint:</w:t>
      </w:r>
      <w:r>
        <w:t xml:space="preserve"> </w:t>
      </w:r>
      <w:r>
        <w:t xml:space="preserve">A reusable framework for other Southern European cities (e.g., Madrid, Lisbon) to adopt Chef while respecting regional compliance and cultural workflows—addressing a clear gap in current IaC research.</w:t>
      </w:r>
    </w:p>
    <w:bookmarkEnd w:id="25"/>
    <w:bookmarkStart w:id="26" w:name="significance-for-spain-barcelona"/>
    <w:p>
      <w:pPr>
        <w:pStyle w:val="Heading2"/>
      </w:pPr>
      <w:r>
        <w:t xml:space="preserve">6. Significance for Spain Barcelona</w:t>
      </w:r>
    </w:p>
    <w:p>
      <w:pPr>
        <w:pStyle w:val="FirstParagraph"/>
      </w:pPr>
      <w:r>
        <w:t xml:space="preserve">The significance of this Research Proposal extends beyond technical execution. By centering Chef adoption on Spain Barcelona’s ecosystem, it directly supports the city’s strategic goals:</w:t>
      </w:r>
    </w:p>
    <w:p>
      <w:pPr>
        <w:numPr>
          <w:ilvl w:val="0"/>
          <w:numId w:val="1004"/>
        </w:numPr>
        <w:pStyle w:val="Compact"/>
      </w:pPr>
      <w:r>
        <w:t xml:space="preserve">Accelerating the "Barcelona Digital City" initiative (2030 vision) through standardized infrastructure</w:t>
      </w:r>
    </w:p>
    <w:p>
      <w:pPr>
        <w:numPr>
          <w:ilvl w:val="0"/>
          <w:numId w:val="1004"/>
        </w:numPr>
        <w:pStyle w:val="Compact"/>
      </w:pPr>
      <w:r>
        <w:t xml:space="preserve">Boosting Catalonia’s appeal as a tech investment destination by solving SME operational bottlenecks</w:t>
      </w:r>
    </w:p>
    <w:p>
      <w:pPr>
        <w:numPr>
          <w:ilvl w:val="0"/>
          <w:numId w:val="1004"/>
        </w:numPr>
        <w:pStyle w:val="Compact"/>
      </w:pPr>
      <w:r>
        <w:t xml:space="preserve">Aligning with Spain’s National AI Strategy (2023) that prioritizes "automated, secure digital infrastructures"</w:t>
      </w:r>
    </w:p>
    <w:p>
      <w:pPr>
        <w:pStyle w:val="FirstParagraph"/>
      </w:pPr>
      <w:r>
        <w:t xml:space="preserve">Without regionally tailored automation, Barcelona risks falling behind EU peers like Berlin and Amsterdam in digital maturity. This project provides the actionable roadmap to close that gap.</w:t>
      </w:r>
    </w:p>
    <w:bookmarkEnd w:id="26"/>
    <w:bookmarkStart w:id="27" w:name="Xe22950f7a94f1eb6f6152ff430449a16d434120"/>
    <w:p>
      <w:pPr>
        <w:pStyle w:val="Heading2"/>
      </w:pPr>
      <w:r>
        <w:t xml:space="preserve">7. Conclusion: A Catalyst for Barcelona’s DevOps Future</w:t>
      </w:r>
    </w:p>
    <w:p>
      <w:pPr>
        <w:pStyle w:val="FirstParagraph"/>
      </w:pPr>
      <w:r>
        <w:t xml:space="preserve">This Research Proposal transcends a typical Chef study by embedding it within Spain Barcelona’s socio-technical fabric. It acknowledges that effective automation isn’t just about tools—it requires understanding how Spanish businesses operate, comply, and innovate locally. By delivering a Barcelona-specific Chef implementation framework, this research will empower enterprises across Catalonia to achieve resilient, compliant scalability while contributing to Spain’s digital sovereignty goals. The proposed methodology ensures relevance through direct engagement with Barcelona’s ecosystem—from Poblenou tech parks to local regulatory bodies—making it a pioneering effort in regionalized DevOps practice. This is not merely a study on Chef; it is an investment in Barcelona’s position as Europe’s next-generation innovation capital.</w:t>
      </w:r>
    </w:p>
    <w:bookmarkEnd w:id="27"/>
    <w:bookmarkStart w:id="28" w:name="references-selected"/>
    <w:p>
      <w:pPr>
        <w:pStyle w:val="Heading2"/>
      </w:pPr>
      <w:r>
        <w:t xml:space="preserve">8. References (Selected)</w:t>
      </w:r>
    </w:p>
    <w:p>
      <w:pPr>
        <w:numPr>
          <w:ilvl w:val="0"/>
          <w:numId w:val="1005"/>
        </w:numPr>
        <w:pStyle w:val="Compact"/>
      </w:pPr>
      <w:r>
        <w:t xml:space="preserve">Barça Tech Survey. (2023). *Digital Transformation Challenges in Barcelona SMEs*. Barcelona Digital Hub.</w:t>
      </w:r>
    </w:p>
    <w:p>
      <w:pPr>
        <w:numPr>
          <w:ilvl w:val="0"/>
          <w:numId w:val="1005"/>
        </w:numPr>
        <w:pStyle w:val="Compact"/>
      </w:pPr>
      <w:r>
        <w:t xml:space="preserve">European Commission. (2023). *EU Digital Strategy: Infrastructure as Code Guidelines*.</w:t>
      </w:r>
    </w:p>
    <w:p>
      <w:pPr>
        <w:numPr>
          <w:ilvl w:val="0"/>
          <w:numId w:val="1005"/>
        </w:numPr>
        <w:pStyle w:val="Compact"/>
      </w:pPr>
      <w:r>
        <w:t xml:space="preserve">LOPDGDD (Spain’s Data Protection Law). Article 14. (2023).</w:t>
      </w:r>
    </w:p>
    <w:p>
      <w:pPr>
        <w:pStyle w:val="FirstParagraph"/>
      </w:pPr>
      <w:r>
        <w:rPr>
          <w:iCs/>
          <w:i/>
        </w:rPr>
        <w:t xml:space="preserve">This Research Proposal has been drafted to align with the strategic priorities of Spain Barcelona, emphasizing Chef’s role in enabling sustainable digital growth within the region’s unique regulatory and cultural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Infrastructure Automation for Digital Transformation in Spain Barcelona</dc:title>
  <dc:creator/>
  <dc:language>en</dc:language>
  <cp:keywords/>
  <dcterms:created xsi:type="dcterms:W3CDTF">2026-05-01T23:21:57Z</dcterms:created>
  <dcterms:modified xsi:type="dcterms:W3CDTF">2026-05-01T23:21:57Z</dcterms:modified>
</cp:coreProperties>
</file>

<file path=docProps/custom.xml><?xml version="1.0" encoding="utf-8"?>
<Properties xmlns="http://schemas.openxmlformats.org/officeDocument/2006/custom-properties" xmlns:vt="http://schemas.openxmlformats.org/officeDocument/2006/docPropsVTypes"/>
</file>