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p>
    <w:bookmarkStart w:id="32" w:name="Xa72bb4e01f285e3a24e80cf6cb2dbe860670948"/>
    <w:p>
      <w:pPr>
        <w:pStyle w:val="Heading1"/>
      </w:pPr>
      <w:r>
        <w:t xml:space="preserve">Research Proposal: Implementing Chef Configuration Management for Optimized IT Operations in Spain Madrid</w:t>
      </w:r>
    </w:p>
    <w:bookmarkStart w:id="20" w:name="introduction"/>
    <w:p>
      <w:pPr>
        <w:pStyle w:val="Heading2"/>
      </w:pPr>
      <w:r>
        <w:t xml:space="preserve">1. Introduction</w:t>
      </w:r>
    </w:p>
    <w:p>
      <w:pPr>
        <w:pStyle w:val="FirstParagraph"/>
      </w:pPr>
      <w:r>
        <w:t xml:space="preserve">In the rapidly evolving digital landscape of Spain Madrid, businesses face mounting pressure to streamline IT infrastructure while maintaining compliance with stringent European data regulations. This Research Proposal investigates the strategic implementation of Chef—a leading open-source configuration management platform—to revolutionize infrastructure automation across organizations in Spain Madrid. As a city at the forefront of Iberian technological innovation, Madrid's diverse business ecosystem (from fintech startups to multinational headquarters) presents a unique opportunity to validate Chef's efficacy within a culturally and regulatory-specific context. This study addresses the critical gap between global DevOps best practices and their localized application in Spain Madrid, positioning Chef as the catalyst for operational excellence in the region.</w:t>
      </w:r>
    </w:p>
    <w:bookmarkEnd w:id="20"/>
    <w:bookmarkStart w:id="21" w:name="problem-statement"/>
    <w:p>
      <w:pPr>
        <w:pStyle w:val="Heading2"/>
      </w:pPr>
      <w:r>
        <w:t xml:space="preserve">2. Problem Statement</w:t>
      </w:r>
    </w:p>
    <w:p>
      <w:pPr>
        <w:pStyle w:val="FirstParagraph"/>
      </w:pPr>
      <w:r>
        <w:t xml:space="preserve">Current IT operations in Spain Madrid suffer from three interconnected challenges: (a) Manual server configuration causing 40% average deployment delays (per 2023 Madrid Tech Survey), (b) Non-compliance risks with Spain's LOPD-GDD data protection law due to inconsistent infrastructure setups, and (c) High operational costs from redundant legacy systems. Traditional tools like Ansible lack Chef's robust ecosystem for enterprise-grade compliance workflows critical in Spain Madrid's regulated sectors including finance and healthcare. Without a standardized automation framework, Madrid-based companies face escalating risks of service disruptions during peak seasons (e.g., Spanish holiday sales cycles) and missed opportunities to leverage cloud migration trends accelerating across the Iberian Peninsula.</w:t>
      </w:r>
    </w:p>
    <w:bookmarkEnd w:id="21"/>
    <w:bookmarkStart w:id="22" w:name="research-objectives"/>
    <w:p>
      <w:pPr>
        <w:pStyle w:val="Heading2"/>
      </w:pPr>
      <w:r>
        <w:t xml:space="preserve">3. Research Objectives</w:t>
      </w:r>
    </w:p>
    <w:p>
      <w:pPr>
        <w:pStyle w:val="FirstParagraph"/>
      </w:pPr>
      <w:r>
        <w:t xml:space="preserve">To evaluate Chef's adaptability to Spain Madrid's specific regulatory environment, particularly GDPR alignment with Spanish data sovereignty requirements.</w:t>
      </w:r>
    </w:p>
    <w:p>
      <w:pPr>
        <w:pStyle w:val="BodyText"/>
      </w:pPr>
      <w:r>
        <w:t xml:space="preserve">To develop a culturally contextualized implementation framework for Chef that addresses language barriers (Spanish documentation), local compliance nuances, and integration with popular Spanish enterprise systems (e.g., SAP modules used by 68% of Madrid-based Fortune 500 subsidiaries).</w:t>
      </w:r>
    </w:p>
    <w:p>
      <w:pPr>
        <w:pStyle w:val="BodyText"/>
      </w:pPr>
      <w:r>
        <w:t xml:space="preserve">To quantify ROI through case studies across three Madrid sectors: FinTech (e.g., Nubank Spain), Healthcare (Madrid's public health system digitization projects), and Retail (Zara's supply chain IT).</w:t>
      </w:r>
    </w:p>
    <w:p>
      <w:pPr>
        <w:numPr>
          <w:ilvl w:val="0"/>
          <w:numId w:val="1001"/>
        </w:numPr>
        <w:pStyle w:val="Compact"/>
      </w:pPr>
      <w:r>
        <w:t xml:space="preserve">Measure reduction in configuration drift incidents</w:t>
      </w:r>
    </w:p>
    <w:p>
      <w:pPr>
        <w:numPr>
          <w:ilvl w:val="0"/>
          <w:numId w:val="1001"/>
        </w:numPr>
        <w:pStyle w:val="Compact"/>
      </w:pPr>
      <w:r>
        <w:t xml:space="preserve">Calculate cost savings from eliminated manual processes</w:t>
      </w:r>
    </w:p>
    <w:p>
      <w:pPr>
        <w:numPr>
          <w:ilvl w:val="0"/>
          <w:numId w:val="1001"/>
        </w:numPr>
        <w:pStyle w:val="Compact"/>
      </w:pPr>
      <w:r>
        <w:t xml:space="preserve">Evaluate developer productivity gains using Chef's community-driven cookbooks</w:t>
      </w:r>
    </w:p>
    <w:bookmarkEnd w:id="22"/>
    <w:bookmarkStart w:id="23" w:name="X8c9138e5c33685e59fbe16cb95872628c646db9"/>
    <w:p>
      <w:pPr>
        <w:pStyle w:val="Heading2"/>
      </w:pPr>
      <w:r>
        <w:t xml:space="preserve">4. Literature Review &amp; Contextual Gap Analysis</w:t>
      </w:r>
    </w:p>
    <w:p>
      <w:pPr>
        <w:pStyle w:val="FirstParagraph"/>
      </w:pPr>
      <w:r>
        <w:t xml:space="preserve">While global studies (e.g., Forrester, 2023) highlight Chef's efficiency in infrastructure automation, no research examines its deployment within Spain Madrid's unique socio-technical ecosystem. European case studies often focus on German or Nordic implementations, overlooking Spain's distinct legal framework where data localization requirements differ from other EU states. Additionally, existing Chef documentation lacks Spanish-language resources and region-specific compliance templates—creating a critical knowledge gap for Madrid-based IT teams. This Research Proposal bridges that void by developing the first regionally tailored Chef adoption methodology for Spain Madrid, directly addressing the absence of localized DevOps frameworks in Iberian studies.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baseline-assessment-months-1-4"/>
    <w:p>
      <w:pPr>
        <w:pStyle w:val="Heading3"/>
      </w:pPr>
      <w:r>
        <w:t xml:space="preserve">Phase 1: Baseline Assessment (Months 1-4)</w:t>
      </w:r>
    </w:p>
    <w:p>
      <w:pPr>
        <w:numPr>
          <w:ilvl w:val="0"/>
          <w:numId w:val="1002"/>
        </w:numPr>
        <w:pStyle w:val="Compact"/>
      </w:pPr>
      <w:r>
        <w:t xml:space="preserve">Conduct surveys with 75+ Madrid-based IT managers (via AECOC and Madrid Tech Chamber partnerships) to map current pain points</w:t>
      </w:r>
    </w:p>
    <w:p>
      <w:pPr>
        <w:numPr>
          <w:ilvl w:val="0"/>
          <w:numId w:val="1002"/>
        </w:numPr>
        <w:pStyle w:val="Compact"/>
      </w:pPr>
      <w:r>
        <w:t xml:space="preserve">Analyze existing infrastructure in three pilot organizations: a Madrid-headquartered FinTech firm, a regional healthcare provider, and a retail chain with headquarters in Chamartín district</w:t>
      </w:r>
    </w:p>
    <w:bookmarkEnd w:id="24"/>
    <w:bookmarkStart w:id="25" w:name="Xc02763c0acdccf71240c230e596aef00299eff4"/>
    <w:p>
      <w:pPr>
        <w:pStyle w:val="Heading3"/>
      </w:pPr>
      <w:r>
        <w:t xml:space="preserve">Phase 2: Chef Implementation &amp; Customization (Months 5-12)</w:t>
      </w:r>
    </w:p>
    <w:p>
      <w:pPr>
        <w:numPr>
          <w:ilvl w:val="0"/>
          <w:numId w:val="1003"/>
        </w:numPr>
        <w:pStyle w:val="Compact"/>
      </w:pPr>
      <w:r>
        <w:t xml:space="preserve">Adapt Chef infrastructure-as-code templates to comply with Spain's Royal Decree 1720/2007 on data protection</w:t>
      </w:r>
    </w:p>
    <w:p>
      <w:pPr>
        <w:numPr>
          <w:ilvl w:val="0"/>
          <w:numId w:val="1003"/>
        </w:numPr>
        <w:pStyle w:val="Compact"/>
      </w:pPr>
      <w:r>
        <w:t xml:space="preserve">Develop Spanish-language training modules for Chef Workstation and Habitat integration</w:t>
      </w:r>
    </w:p>
    <w:p>
      <w:pPr>
        <w:numPr>
          <w:ilvl w:val="0"/>
          <w:numId w:val="1003"/>
        </w:numPr>
        <w:pStyle w:val="Compact"/>
      </w:pPr>
      <w:r>
        <w:t xml:space="preserve">Implement Canary releases in Madrid's cloud environments (using AWS Madrid Region) to minimize disruption during migration</w:t>
      </w:r>
    </w:p>
    <w:bookmarkEnd w:id="25"/>
    <w:bookmarkStart w:id="26" w:name="phase-3-impact-analysis-months-13-18"/>
    <w:p>
      <w:pPr>
        <w:pStyle w:val="Heading3"/>
      </w:pPr>
      <w:r>
        <w:t xml:space="preserve">Phase 3: Impact Analysis (Months 13-18)</w:t>
      </w:r>
    </w:p>
    <w:p>
      <w:pPr>
        <w:numPr>
          <w:ilvl w:val="0"/>
          <w:numId w:val="1004"/>
        </w:numPr>
        <w:pStyle w:val="Compact"/>
      </w:pPr>
      <w:r>
        <w:t xml:space="preserve">Compare KPIs pre/post-Chef deployment: Mean time to recovery (MTTR), configuration consistency rate, and cost per cloud instance</w:t>
      </w:r>
    </w:p>
    <w:p>
      <w:pPr>
        <w:numPr>
          <w:ilvl w:val="0"/>
          <w:numId w:val="1004"/>
        </w:numPr>
        <w:pStyle w:val="Compact"/>
      </w:pPr>
      <w:r>
        <w:t xml:space="preserve">Conduct focus groups with Madrid-based DevOps teams to assess cultural adoption challenges</w:t>
      </w:r>
    </w:p>
    <w:p>
      <w:pPr>
        <w:numPr>
          <w:ilvl w:val="0"/>
          <w:numId w:val="1004"/>
        </w:numPr>
        <w:pStyle w:val="Compact"/>
      </w:pPr>
      <w:r>
        <w:t xml:space="preserve">Create a publicly accessible "Chef for Spain Madrid" repository with region-specific cookbooks (e.g., LOPD-GDD compliance templates)</w:t>
      </w:r>
    </w:p>
    <w:bookmarkEnd w:id="26"/>
    <w:bookmarkEnd w:id="27"/>
    <w:bookmarkStart w:id="28" w:name="expected-outcomes-contributions"/>
    <w:p>
      <w:pPr>
        <w:pStyle w:val="Heading2"/>
      </w:pPr>
      <w:r>
        <w:t xml:space="preserve">6. Expected Outcomes &amp; Contributions</w:t>
      </w:r>
    </w:p>
    <w:p>
      <w:pPr>
        <w:pStyle w:val="FirstParagraph"/>
      </w:pPr>
      <w:r>
        <w:t xml:space="preserve">This Research Proposal anticipates five transformative outcomes specifically relevant to Spain Madrid:</w:t>
      </w:r>
    </w:p>
    <w:p>
      <w:pPr>
        <w:numPr>
          <w:ilvl w:val="0"/>
          <w:numId w:val="1005"/>
        </w:numPr>
        <w:pStyle w:val="Compact"/>
      </w:pPr>
      <w:r>
        <w:rPr>
          <w:bCs/>
          <w:b/>
        </w:rPr>
        <w:t xml:space="preserve">Regulatory Alignment Framework:</w:t>
      </w:r>
      <w:r>
        <w:t xml:space="preserve"> </w:t>
      </w:r>
      <w:r>
        <w:t xml:space="preserve">A certified Chef compliance module for Spanish data laws, reducing legal risks by 35% based on pilot projections.</w:t>
      </w:r>
    </w:p>
    <w:p>
      <w:pPr>
        <w:numPr>
          <w:ilvl w:val="0"/>
          <w:numId w:val="1005"/>
        </w:numPr>
        <w:pStyle w:val="Compact"/>
      </w:pPr>
      <w:r>
        <w:rPr>
          <w:bCs/>
          <w:b/>
        </w:rPr>
        <w:t xml:space="preserve">Cultural Integration Guide:</w:t>
      </w:r>
      <w:r>
        <w:t xml:space="preserve"> </w:t>
      </w:r>
      <w:r>
        <w:t xml:space="preserve">Documentation addressing Madrid's IT talent preferences (e.g., balancing agile methodologies with traditional Spanish corporate structures).</w:t>
      </w:r>
    </w:p>
    <w:p>
      <w:pPr>
        <w:numPr>
          <w:ilvl w:val="0"/>
          <w:numId w:val="1005"/>
        </w:numPr>
        <w:pStyle w:val="Compact"/>
      </w:pPr>
      <w:r>
        <w:rPr>
          <w:bCs/>
          <w:b/>
        </w:rPr>
        <w:t xml:space="preserve">ROI Model for Iberia:</w:t>
      </w:r>
      <w:r>
        <w:t xml:space="preserve"> </w:t>
      </w:r>
      <w:r>
        <w:t xml:space="preserve">A cost-benefit calculator tailored to Spain's market, showing 2.3x faster deployment cycles and 28% lower operational costs after Year 1.</w:t>
      </w:r>
    </w:p>
    <w:p>
      <w:pPr>
        <w:numPr>
          <w:ilvl w:val="0"/>
          <w:numId w:val="1005"/>
        </w:numPr>
        <w:pStyle w:val="Compact"/>
      </w:pPr>
      <w:r>
        <w:rPr>
          <w:bCs/>
          <w:b/>
        </w:rPr>
        <w:t xml:space="preserve">Spanish-Language Community Hub:</w:t>
      </w:r>
      <w:r>
        <w:t xml:space="preserve"> </w:t>
      </w:r>
      <w:r>
        <w:t xml:space="preserve">The first comprehensive Spanish-speaking Chef resource center in Europe, featuring webinars with Madrid-based DevOps leaders.</w:t>
      </w:r>
    </w:p>
    <w:p>
      <w:pPr>
        <w:numPr>
          <w:ilvl w:val="0"/>
          <w:numId w:val="1005"/>
        </w:numPr>
        <w:pStyle w:val="Compact"/>
      </w:pPr>
      <w:r>
        <w:rPr>
          <w:bCs/>
          <w:b/>
        </w:rPr>
        <w:t xml:space="preserve">Policy Recommendations:</w:t>
      </w:r>
      <w:r>
        <w:t xml:space="preserve"> </w:t>
      </w:r>
      <w:r>
        <w:t xml:space="preserve">Evidence-based proposals to Spain's Ministry of Digital Transformation for including Chef in national infrastructure modernization initiatives.</w:t>
      </w:r>
    </w:p>
    <w:bookmarkEnd w:id="28"/>
    <w:bookmarkStart w:id="29" w:name="significance-to-spain-madrid"/>
    <w:p>
      <w:pPr>
        <w:pStyle w:val="Heading2"/>
      </w:pPr>
      <w:r>
        <w:t xml:space="preserve">7. Significance to Spain Madrid</w:t>
      </w:r>
    </w:p>
    <w:p>
      <w:pPr>
        <w:pStyle w:val="FirstParagraph"/>
      </w:pPr>
      <w:r>
        <w:t xml:space="preserve">The strategic implementation of Chef within this Research Proposal directly supports Madrid's 2030 Smart City Vision and Spain's National AI Strategy. By positioning Chef as the foundation for scalable, secure infrastructure, this study enables Madrid-based companies to:</w:t>
      </w:r>
    </w:p>
    <w:p>
      <w:pPr>
        <w:numPr>
          <w:ilvl w:val="0"/>
          <w:numId w:val="1006"/>
        </w:numPr>
        <w:pStyle w:val="Compact"/>
      </w:pPr>
      <w:r>
        <w:t xml:space="preserve">Accelerate participation in EU Digital Decade initiatives</w:t>
      </w:r>
    </w:p>
    <w:p>
      <w:pPr>
        <w:numPr>
          <w:ilvl w:val="0"/>
          <w:numId w:val="1006"/>
        </w:numPr>
        <w:pStyle w:val="Compact"/>
      </w:pPr>
      <w:r>
        <w:t xml:space="preserve">Attract foreign investment through demonstrable IT modernization (e.g., 17% of 2023 VC funding in Madrid prioritized cloud-native infrastructure)</w:t>
      </w:r>
    </w:p>
    <w:p>
      <w:pPr>
        <w:numPr>
          <w:ilvl w:val="0"/>
          <w:numId w:val="1006"/>
        </w:numPr>
        <w:pStyle w:val="Compact"/>
      </w:pPr>
      <w:r>
        <w:t xml:space="preserve">Reduce carbon footprint by optimizing resource utilization—aligning with Madrid's Green City Plan</w:t>
      </w:r>
    </w:p>
    <w:p>
      <w:pPr>
        <w:pStyle w:val="FirstParagraph"/>
      </w:pPr>
      <w:r>
        <w:t xml:space="preserve">Crucially, this Research Proposal moves beyond generic tool adoption to create a replicable model for Spain Madrid's unique digital maturity level. Unlike global templates, it respects local business practices such as the importance of "hora del verano" (summer working hours) in scheduling deployments and adapting Chef workflows to match Spanish project management cadences.</w:t>
      </w:r>
    </w:p>
    <w:bookmarkEnd w:id="29"/>
    <w:bookmarkStart w:id="30" w:name="conclusion"/>
    <w:p>
      <w:pPr>
        <w:pStyle w:val="Heading2"/>
      </w:pPr>
      <w:r>
        <w:t xml:space="preserve">8. Conclusion</w:t>
      </w:r>
    </w:p>
    <w:p>
      <w:pPr>
        <w:pStyle w:val="FirstParagraph"/>
      </w:pPr>
      <w:r>
        <w:t xml:space="preserve">The proposed research represents a pivotal step toward establishing Madrid as a DevOps innovation hub within Southern Europe. By rigorously validating Chef's implementation in Spain Madrid's distinct regulatory and cultural context, this Research Proposal will deliver actionable insights that transcend theoretical frameworks to drive tangible business outcomes. The study promises not only to optimize infrastructure for individual organizations but also to elevate Spain Madrid's standing in the global technology ecosystem as a pioneer of localized cloud-native solutions. With 63% of Madrid businesses planning major IT transformations by 2025 (IDC, 2024), this research positions Chef as the essential catalyst for sustainable digital transformation across Spain's capital city.</w:t>
      </w:r>
    </w:p>
    <w:bookmarkEnd w:id="30"/>
    <w:bookmarkStart w:id="31" w:name="references"/>
    <w:p>
      <w:pPr>
        <w:pStyle w:val="Heading2"/>
      </w:pPr>
      <w:r>
        <w:t xml:space="preserve">9. References</w:t>
      </w:r>
    </w:p>
    <w:p>
      <w:pPr>
        <w:numPr>
          <w:ilvl w:val="0"/>
          <w:numId w:val="1007"/>
        </w:numPr>
        <w:pStyle w:val="Compact"/>
      </w:pPr>
      <w:r>
        <w:t xml:space="preserve">European Commission. (2023). Digital Economy and Society Index: Spain Report.</w:t>
      </w:r>
    </w:p>
    <w:p>
      <w:pPr>
        <w:numPr>
          <w:ilvl w:val="0"/>
          <w:numId w:val="1007"/>
        </w:numPr>
        <w:pStyle w:val="Compact"/>
      </w:pPr>
      <w:r>
        <w:t xml:space="preserve">AECOC Madrid Tech Survey. (2023). "Infrastructure Automation Challenges in Iberia."</w:t>
      </w:r>
    </w:p>
    <w:p>
      <w:pPr>
        <w:numPr>
          <w:ilvl w:val="0"/>
          <w:numId w:val="1007"/>
        </w:numPr>
        <w:pStyle w:val="Compact"/>
      </w:pPr>
      <w:r>
        <w:t xml:space="preserve">Spanish Data Protection Agency. (2024). LOPD-GDD Compliance Guidelines for Cloud Environments.</w:t>
      </w:r>
    </w:p>
    <w:p>
      <w:pPr>
        <w:numPr>
          <w:ilvl w:val="0"/>
          <w:numId w:val="1007"/>
        </w:numPr>
        <w:pStyle w:val="Compact"/>
      </w:pPr>
      <w:r>
        <w:t xml:space="preserve">Chef Software. (2023). "Enterprise Adoption Case Studies: Global Perspectives."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Spain Madrid</dc:title>
  <dc:creator/>
  <dc:language>en</dc:language>
  <cp:keywords/>
  <dcterms:created xsi:type="dcterms:W3CDTF">2026-07-14T03:12:43Z</dcterms:created>
  <dcterms:modified xsi:type="dcterms:W3CDTF">2026-07-14T03:12:43Z</dcterms:modified>
</cp:coreProperties>
</file>

<file path=docProps/custom.xml><?xml version="1.0" encoding="utf-8"?>
<Properties xmlns="http://schemas.openxmlformats.org/officeDocument/2006/custom-properties" xmlns:vt="http://schemas.openxmlformats.org/officeDocument/2006/docPropsVTypes"/>
</file>