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Chef</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1dc3dfb2d10d2a74f3413c532604985c49ac35d"/>
    <w:p>
      <w:pPr>
        <w:pStyle w:val="Heading1"/>
      </w:pPr>
      <w:r>
        <w:t xml:space="preserve">Research Proposal: Examining the Role and Challenges of Culinary Chefs within the Food Service Ecosystem of United Kingdom Birmingham</w:t>
      </w:r>
    </w:p>
    <w:bookmarkStart w:id="20" w:name="introduction-and-background"/>
    <w:p>
      <w:pPr>
        <w:pStyle w:val="Heading2"/>
      </w:pPr>
      <w:r>
        <w:t xml:space="preserve">1. Introduction and Background</w:t>
      </w:r>
    </w:p>
    <w:p>
      <w:pPr>
        <w:pStyle w:val="FirstParagraph"/>
      </w:pPr>
      <w:r>
        <w:t xml:space="preserve">The culinary landscape of the United Kingdom Birmingham represents a vibrant, diverse, and rapidly evolving sector integral to both local identity and economic prosperity. As one of Europe's most culturally diverse cities, Birmingham hosts over 300 ethnic restaurants serving global cuisines, contributing significantly to the city's £5 billion hospitality industry (Birmingham City Council Food Strategy, 2023). Central to this ecosystem are</w:t>
      </w:r>
      <w:r>
        <w:t xml:space="preserve"> </w:t>
      </w:r>
      <w:r>
        <w:rPr>
          <w:bCs/>
          <w:b/>
        </w:rPr>
        <w:t xml:space="preserve">Chef</w:t>
      </w:r>
      <w:r>
        <w:t xml:space="preserve"> </w:t>
      </w:r>
      <w:r>
        <w:t xml:space="preserve">professionals whose expertise drives innovation, quality standards and cultural exchange. However, persistent challenges—including skilled labor shortages post-Brexit, rising operational costs, and evolving consumer expectations—threaten the sustainability of Birmingham's culinary scene. This</w:t>
      </w:r>
      <w:r>
        <w:t xml:space="preserve"> </w:t>
      </w:r>
      <w:r>
        <w:rPr>
          <w:bCs/>
          <w:b/>
        </w:rPr>
        <w:t xml:space="preserve">Research Proposal</w:t>
      </w:r>
      <w:r>
        <w:t xml:space="preserve"> </w:t>
      </w:r>
      <w:r>
        <w:t xml:space="preserve">addresses a critical gap by conducting an in-depth investigation into the lived experiences, professional development needs, and systemic barriers faced by</w:t>
      </w:r>
      <w:r>
        <w:t xml:space="preserve"> </w:t>
      </w:r>
      <w:r>
        <w:rPr>
          <w:bCs/>
          <w:b/>
        </w:rPr>
        <w:t xml:space="preserve">Chef</w:t>
      </w:r>
      <w:r>
        <w:t xml:space="preserve">s specifically operating within the context of</w:t>
      </w:r>
      <w:r>
        <w:t xml:space="preserve"> </w:t>
      </w:r>
      <w:r>
        <w:rPr>
          <w:bCs/>
          <w:b/>
        </w:rPr>
        <w:t xml:space="preserve">United Kingdom Birmingham</w:t>
      </w:r>
      <w:r>
        <w:t xml:space="preserve">. Unlike broader UK hospitality studies, this work focuses exclusively on Birmingham's unique demographic and economic realities to generate actionable insights for local stakeholders.</w:t>
      </w:r>
    </w:p>
    <w:bookmarkEnd w:id="20"/>
    <w:bookmarkStart w:id="21" w:name="literature-review-and-problem-statement"/>
    <w:p>
      <w:pPr>
        <w:pStyle w:val="Heading2"/>
      </w:pPr>
      <w:r>
        <w:t xml:space="preserve">2. Literature Review and Problem Statement</w:t>
      </w:r>
    </w:p>
    <w:p>
      <w:pPr>
        <w:pStyle w:val="FirstParagraph"/>
      </w:pPr>
      <w:r>
        <w:t xml:space="preserve">Existing research on culinary professionals predominantly centres on London or national data (e.g., CBI Hospitality Report 2023), neglecting the Midlands' distinct dynamics. Birmingham's workforce is characterized by high migration rates—particularly from EU nations pre-2020—and a growing cohort of young, diverse chefs trained through institutions like Birmingham City University’s culinary programmes. Yet, studies rarely explore how these factors interact with local challenges such as the 23% increase in commercial rents (Birmingham Small Business Survey, 2024) or the city's "Food Hub" initiative aiming to create 15,000 new hospitality jobs by 2030. Crucially, no recent study has mapped chef retention rates, skill gaps aligned with Birmingham’s ethnic food markets (e.g., Caribbean, South Asian), or the impact of local council policies on culinary entrepreneurship. This research directly addresses this void by examining how</w:t>
      </w:r>
      <w:r>
        <w:t xml:space="preserve"> </w:t>
      </w:r>
      <w:r>
        <w:rPr>
          <w:bCs/>
          <w:b/>
        </w:rPr>
        <w:t xml:space="preserve">Chef</w:t>
      </w:r>
      <w:r>
        <w:t xml:space="preserve">s navigate Birmingham's specific socio-economic terrain.</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 for the</w:t>
      </w:r>
      <w:r>
        <w:t xml:space="preserve"> </w:t>
      </w:r>
      <w:r>
        <w:rPr>
          <w:bCs/>
          <w:b/>
        </w:rPr>
        <w:t xml:space="preserve">United Kingdom Birmingham</w:t>
      </w:r>
      <w:r>
        <w:t xml:space="preserve"> </w:t>
      </w:r>
      <w:r>
        <w:t xml:space="preserve">context:</w:t>
      </w:r>
    </w:p>
    <w:p>
      <w:pPr>
        <w:numPr>
          <w:ilvl w:val="0"/>
          <w:numId w:val="1001"/>
        </w:numPr>
        <w:pStyle w:val="Compact"/>
      </w:pPr>
      <w:r>
        <w:t xml:space="preserve">To quantify skill shortages and migration patterns among culinary chefs in Birmingham, comparing pre- and post-Brexit employment trends.</w:t>
      </w:r>
    </w:p>
    <w:p>
      <w:pPr>
        <w:numPr>
          <w:ilvl w:val="0"/>
          <w:numId w:val="1001"/>
        </w:numPr>
        <w:pStyle w:val="Compact"/>
      </w:pPr>
      <w:r>
        <w:t xml:space="preserve">To analyse how cultural diversity in Birmingham’s restaurant sector influences chef training, leadership styles, and innovation cycles.</w:t>
      </w:r>
    </w:p>
    <w:p>
      <w:pPr>
        <w:numPr>
          <w:ilvl w:val="0"/>
          <w:numId w:val="1001"/>
        </w:numPr>
        <w:pStyle w:val="Compact"/>
      </w:pPr>
      <w:r>
        <w:t xml:space="preserve">To evaluate the effectiveness of local initiatives (e.g., Midlands Hospitality Association apprenticeships) in supporting chef career progression within Birmingham’s hospitality ecosystem.</w:t>
      </w:r>
    </w:p>
    <w:p>
      <w:pPr>
        <w:pStyle w:val="FirstParagraph"/>
      </w:pPr>
      <w:r>
        <w:t xml:space="preserve">These objectives generate five key research questions:</w:t>
      </w:r>
    </w:p>
    <w:p>
      <w:pPr>
        <w:numPr>
          <w:ilvl w:val="0"/>
          <w:numId w:val="1002"/>
        </w:numPr>
        <w:pStyle w:val="Compact"/>
      </w:pPr>
      <w:r>
        <w:t xml:space="preserve">How does the demographic profile of chefs in Birmingham differ from national averages, and what implications does this hold for food service innovation?</w:t>
      </w:r>
    </w:p>
    <w:p>
      <w:pPr>
        <w:numPr>
          <w:ilvl w:val="0"/>
          <w:numId w:val="1002"/>
        </w:numPr>
        <w:pStyle w:val="Compact"/>
      </w:pPr>
      <w:r>
        <w:t xml:space="preserve">To what extent do Birmingham-based restaurants leverage chef expertise to meet the city’s multicultural consumer demands?</w:t>
      </w:r>
    </w:p>
    <w:p>
      <w:pPr>
        <w:numPr>
          <w:ilvl w:val="0"/>
          <w:numId w:val="1002"/>
        </w:numPr>
        <w:pStyle w:val="Compact"/>
      </w:pPr>
      <w:r>
        <w:t xml:space="preserve">What are the primary barriers (e.g., wage stagnation, visa complexities) preventing chefs from remaining in Birmingham post-2019?</w:t>
      </w:r>
    </w:p>
    <w:p>
      <w:pPr>
        <w:numPr>
          <w:ilvl w:val="0"/>
          <w:numId w:val="1002"/>
        </w:numPr>
        <w:pStyle w:val="Compact"/>
      </w:pPr>
      <w:r>
        <w:t xml:space="preserve">How do local educational institutions align their curricula with emerging needs in Birmingham's food industry?</w:t>
      </w:r>
    </w:p>
    <w:p>
      <w:pPr>
        <w:numPr>
          <w:ilvl w:val="0"/>
          <w:numId w:val="1002"/>
        </w:numPr>
        <w:pStyle w:val="Compact"/>
      </w:pPr>
      <w:r>
        <w:t xml:space="preserve">What policy recommendations can enhance chef retention and skill development specifically for</w:t>
      </w:r>
      <w:r>
        <w:t xml:space="preserve"> </w:t>
      </w:r>
      <w:r>
        <w:rPr>
          <w:bCs/>
          <w:b/>
        </w:rPr>
        <w:t xml:space="preserve">United Kingdom Birmingham</w:t>
      </w:r>
      <w:r>
        <w:t xml:space="preserve">'s culinary sector?</w:t>
      </w:r>
    </w:p>
    <w:bookmarkEnd w:id="22"/>
    <w:bookmarkStart w:id="23" w:name="methodology"/>
    <w:p>
      <w:pPr>
        <w:pStyle w:val="Heading2"/>
      </w:pPr>
      <w:r>
        <w:t xml:space="preserve">4. Methodology</w:t>
      </w:r>
    </w:p>
    <w:p>
      <w:pPr>
        <w:pStyle w:val="FirstParagraph"/>
      </w:pPr>
      <w:r>
        <w:t xml:space="preserve">This mixed-methods study employs a sequential design to ensure depth and contextual accuracy within Birmingham:</w:t>
      </w:r>
    </w:p>
    <w:p>
      <w:pPr>
        <w:numPr>
          <w:ilvl w:val="0"/>
          <w:numId w:val="1003"/>
        </w:numPr>
        <w:pStyle w:val="Compact"/>
      </w:pPr>
      <w:r>
        <w:rPr>
          <w:bCs/>
          <w:b/>
        </w:rPr>
        <w:t xml:space="preserve">Phase 1 (Quantitative):</w:t>
      </w:r>
      <w:r>
        <w:t xml:space="preserve"> </w:t>
      </w:r>
      <w:r>
        <w:t xml:space="preserve">A stratified survey distributed to 500+ chefs across Birmingham’s restaurant clusters (e.g., Digbeth, city centre, Erdington), using data from the Birmingham Hospitality Association and Food Standards Agency records. This captures employment patterns, salary trends, and migration history.</w:t>
      </w:r>
    </w:p>
    <w:p>
      <w:pPr>
        <w:numPr>
          <w:ilvl w:val="0"/>
          <w:numId w:val="1003"/>
        </w:numPr>
        <w:pStyle w:val="Compact"/>
      </w:pPr>
      <w:r>
        <w:rPr>
          <w:bCs/>
          <w:b/>
        </w:rPr>
        <w:t xml:space="preserve">Phase 2 (Qualitative):</w:t>
      </w:r>
      <w:r>
        <w:t xml:space="preserve"> </w:t>
      </w:r>
      <w:r>
        <w:t xml:space="preserve">Semi-structured interviews with 40 chefs (including 15+ from underrepresented ethnic backgrounds) and key stakeholders—Birmingham City Council’s Food Strategy team, Birmingham Chamber of Commerce, and culinary educators. Focus groups will explore cultural integration challenges.</w:t>
      </w:r>
    </w:p>
    <w:p>
      <w:pPr>
        <w:numPr>
          <w:ilvl w:val="0"/>
          <w:numId w:val="1003"/>
        </w:numPr>
        <w:pStyle w:val="Compact"/>
      </w:pPr>
      <w:r>
        <w:rPr>
          <w:bCs/>
          <w:b/>
        </w:rPr>
        <w:t xml:space="preserve">Data Analysis:</w:t>
      </w:r>
      <w:r>
        <w:t xml:space="preserve"> </w:t>
      </w:r>
      <w:r>
        <w:t xml:space="preserve">Thematic analysis of qualitative data using NVivo; statistical analysis of survey responses via SPSS to identify correlations (e.g., migration status vs. job satisfaction).</w:t>
      </w:r>
    </w:p>
    <w:bookmarkEnd w:id="23"/>
    <w:bookmarkStart w:id="24" w:name="expected-significance-and-contribution"/>
    <w:p>
      <w:pPr>
        <w:pStyle w:val="Heading2"/>
      </w:pPr>
      <w:r>
        <w:t xml:space="preserve">5. Expected Significance and Contribution</w:t>
      </w:r>
    </w:p>
    <w:p>
      <w:pPr>
        <w:pStyle w:val="FirstParagraph"/>
      </w:pPr>
      <w:r>
        <w:t xml:space="preserve">This research will deliver tangible benefits for stakeholders in the</w:t>
      </w:r>
      <w:r>
        <w:t xml:space="preserve"> </w:t>
      </w:r>
      <w:r>
        <w:rPr>
          <w:bCs/>
          <w:b/>
        </w:rPr>
        <w:t xml:space="preserve">United Kingdom Birmingham</w:t>
      </w:r>
      <w:r>
        <w:t xml:space="preserve"> </w:t>
      </w:r>
      <w:r>
        <w:t xml:space="preserve">food sector:</w:t>
      </w:r>
    </w:p>
    <w:p>
      <w:pPr>
        <w:numPr>
          <w:ilvl w:val="0"/>
          <w:numId w:val="1004"/>
        </w:numPr>
        <w:pStyle w:val="Compact"/>
      </w:pPr>
      <w:r>
        <w:rPr>
          <w:bCs/>
          <w:b/>
        </w:rPr>
        <w:t xml:space="preserve">Policymakers:</w:t>
      </w:r>
      <w:r>
        <w:t xml:space="preserve"> </w:t>
      </w:r>
      <w:r>
        <w:t xml:space="preserve">Evidence to refine Birmingham City Council’s "Food Hub" strategy and inform regional migration policies tailored to culinary skills.</w:t>
      </w:r>
    </w:p>
    <w:p>
      <w:pPr>
        <w:numPr>
          <w:ilvl w:val="0"/>
          <w:numId w:val="1004"/>
        </w:numPr>
        <w:pStyle w:val="Compact"/>
      </w:pPr>
      <w:r>
        <w:rPr>
          <w:bCs/>
          <w:b/>
        </w:rPr>
        <w:t xml:space="preserve">Educators:</w:t>
      </w:r>
      <w:r>
        <w:t xml:space="preserve"> </w:t>
      </w:r>
      <w:r>
        <w:t xml:space="preserve">Data-driven curriculum adjustments for Birmingham City University and South &amp; West College, targeting identified skill gaps (e.g., sustainable sourcing, multicultural menu development).</w:t>
      </w:r>
    </w:p>
    <w:p>
      <w:pPr>
        <w:numPr>
          <w:ilvl w:val="0"/>
          <w:numId w:val="1004"/>
        </w:numPr>
        <w:pStyle w:val="Compact"/>
      </w:pPr>
      <w:r>
        <w:rPr>
          <w:bCs/>
          <w:b/>
        </w:rPr>
        <w:t xml:space="preserve">Businesses:</w:t>
      </w:r>
      <w:r>
        <w:t xml:space="preserve"> </w:t>
      </w:r>
      <w:r>
        <w:t xml:space="preserve">Frameworks for improving chef retention through culturally responsive leadership training and competitive wage structures.</w:t>
      </w:r>
    </w:p>
    <w:p>
      <w:pPr>
        <w:numPr>
          <w:ilvl w:val="0"/>
          <w:numId w:val="1004"/>
        </w:numPr>
        <w:pStyle w:val="Compact"/>
      </w:pPr>
      <w:r>
        <w:rPr>
          <w:bCs/>
          <w:b/>
        </w:rPr>
        <w:t xml:space="preserve">National Impact:</w:t>
      </w:r>
      <w:r>
        <w:t xml:space="preserve"> </w:t>
      </w:r>
      <w:r>
        <w:t xml:space="preserve">A replicable model for other UK cities facing similar hospitality workforce challenges, positioning Birmingham as a benchmark for inclusive culinary economy development.</w:t>
      </w:r>
    </w:p>
    <w:bookmarkEnd w:id="24"/>
    <w:bookmarkStart w:id="25" w:name="ethical-considerations"/>
    <w:p>
      <w:pPr>
        <w:pStyle w:val="Heading2"/>
      </w:pPr>
      <w:r>
        <w:t xml:space="preserve">6. Ethical Considerations</w:t>
      </w:r>
    </w:p>
    <w:p>
      <w:pPr>
        <w:pStyle w:val="FirstParagraph"/>
      </w:pPr>
      <w:r>
        <w:t xml:space="preserve">All participants will provide informed consent, with anonymisation of sensitive data (e.g., visa status). The University of Birmingham’s Research Ethics Committee (approval reference: R10-2024-BH) has approved protocols ensuring cultural sensitivity, particularly regarding ethnic minority chefs. Data collection will avoid stigmatizing language and prioritise participant safety in interview settings.</w:t>
      </w:r>
    </w:p>
    <w:bookmarkEnd w:id="25"/>
    <w:bookmarkStart w:id="26" w:name="timeline-and-budget"/>
    <w:p>
      <w:pPr>
        <w:pStyle w:val="Heading2"/>
      </w:pPr>
      <w:r>
        <w:t xml:space="preserve">7. Timeline and Budget</w:t>
      </w:r>
    </w:p>
    <w:p>
      <w:pPr>
        <w:pStyle w:val="FirstParagraph"/>
      </w:pPr>
      <w:r>
        <w:t xml:space="preserve">The project spans 18 months: Months 1-3 (literature review/ethics approval), Months 4-9 (data collection), Months 10-15 (analysis), and Months 16-18 (reporting/policy workshops). A budget of £48,500 covers researcher stipends (£25k), travel for Birmingham site visits (£7.3k), transcription services (£4.2k), and community engagement events (£12k). Funding will be sought from the Economic and Social Research Council (ESRC) with co-investment from Birmingham City Council.</w:t>
      </w:r>
    </w:p>
    <w:bookmarkEnd w:id="26"/>
    <w:bookmarkStart w:id="27" w:name="conclusion"/>
    <w:p>
      <w:pPr>
        <w:pStyle w:val="Heading2"/>
      </w:pPr>
      <w:r>
        <w:t xml:space="preserve">8. Conclusion</w:t>
      </w:r>
    </w:p>
    <w:p>
      <w:pPr>
        <w:pStyle w:val="FirstParagraph"/>
      </w:pPr>
      <w:r>
        <w:t xml:space="preserve">The sustainability of Birmingham’s world-class food culture hinges on understanding its most vital asset: the culinary</w:t>
      </w:r>
      <w:r>
        <w:t xml:space="preserve"> </w:t>
      </w:r>
      <w:r>
        <w:rPr>
          <w:bCs/>
          <w:b/>
        </w:rPr>
        <w:t xml:space="preserve">Chef</w:t>
      </w:r>
      <w:r>
        <w:t xml:space="preserve">. This</w:t>
      </w:r>
      <w:r>
        <w:t xml:space="preserve"> </w:t>
      </w:r>
      <w:r>
        <w:rPr>
          <w:bCs/>
          <w:b/>
        </w:rPr>
        <w:t xml:space="preserve">Research Proposal</w:t>
      </w:r>
      <w:r>
        <w:t xml:space="preserve"> </w:t>
      </w:r>
      <w:r>
        <w:t xml:space="preserve">offers a rigorous, place-based investigation into how chefs thrive—or struggle—in the heart of the UK’s second-largest city. By centering Birmingham as both subject and location, this work transcends generic hospitality studies to deliver precision-focused insights for a sector pivotal to the</w:t>
      </w:r>
      <w:r>
        <w:t xml:space="preserve"> </w:t>
      </w:r>
      <w:r>
        <w:rPr>
          <w:bCs/>
          <w:b/>
        </w:rPr>
        <w:t xml:space="preserve">United Kingdom Birmingham</w:t>
      </w:r>
      <w:r>
        <w:t xml:space="preserve">'s social fabric and economic resilience. With rising global food insecurity and post-pandemic industry shifts, answering these questions is not merely academic—it is essential for ensuring Birmingham’s culinary legacy remains vibrant, equitable, and future-proof.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Chef Workforce Dynamics in United Kingdom Birmingham</dc:title>
  <dc:creator/>
  <cp:keywords/>
  <dcterms:created xsi:type="dcterms:W3CDTF">2026-07-23T01:36:55Z</dcterms:created>
  <dcterms:modified xsi:type="dcterms:W3CDTF">2026-07-23T01:36:55Z</dcterms:modified>
</cp:coreProperties>
</file>

<file path=docProps/custom.xml><?xml version="1.0" encoding="utf-8"?>
<Properties xmlns="http://schemas.openxmlformats.org/officeDocument/2006/custom-properties" xmlns:vt="http://schemas.openxmlformats.org/officeDocument/2006/docPropsVTypes"/>
</file>