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Infrastructure</w:t>
      </w:r>
      <w:r>
        <w:t xml:space="preserve"> </w:t>
      </w:r>
      <w:r>
        <w:t xml:space="preserve">Automation</w:t>
      </w:r>
      <w:r>
        <w:t xml:space="preserve"> </w:t>
      </w:r>
      <w:r>
        <w:t xml:space="preserve">through</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484f0a4c9ce17be5ec8fb2b33d47f46e8d46f1"/>
    <w:p>
      <w:pPr>
        <w:pStyle w:val="Heading1"/>
      </w:pPr>
      <w:r>
        <w:t xml:space="preserve">Research Proposal: Optimizing Cloud-Native Infrastructure Management with Chef in the United Kingdom London Ecosystem</w:t>
      </w:r>
    </w:p>
    <w:bookmarkStart w:id="20" w:name="abstract"/>
    <w:p>
      <w:pPr>
        <w:pStyle w:val="Heading2"/>
      </w:pPr>
      <w:r>
        <w:t xml:space="preserve">Abstract</w:t>
      </w:r>
    </w:p>
    <w:p>
      <w:pPr>
        <w:pStyle w:val="FirstParagraph"/>
      </w:pPr>
      <w:r>
        <w:t xml:space="preserve">This research proposal investigates the strategic implementation and impact of Chef infrastructure automation software within United Kingdom London's technology landscape. With London serving as Europe's foremost tech hub, hosting over 50% of UK's fintech companies and 30% of the nation's digital economy, this study addresses critical challenges in scalable, compliant infrastructure management. The research will evaluate Chef adoption patterns across key sectors—including finance, healthcare, and government services—in United Kingdom London to determine its efficacy in reducing deployment errors by 40% while ensuring GDPR and UK Data Protection Act compliance. This work directly responds to the urgent need for resilient automation frameworks in a city where 79% of enterprises face infrastructure scaling delays (Tech Nation, 2023), positioning Chef as a pivotal solution for London's digital transformation.</w:t>
      </w:r>
    </w:p>
    <w:bookmarkEnd w:id="20"/>
    <w:bookmarkStart w:id="21" w:name="introduction-and-problem-statement"/>
    <w:p>
      <w:pPr>
        <w:pStyle w:val="Heading2"/>
      </w:pPr>
      <w:r>
        <w:t xml:space="preserve">1. Introduction and Problem Statement</w:t>
      </w:r>
    </w:p>
    <w:p>
      <w:pPr>
        <w:pStyle w:val="FirstParagraph"/>
      </w:pPr>
      <w:r>
        <w:t xml:space="preserve">United Kingdom London's rapid digitization has intensified demands on IT infrastructure, with organizations struggling to manage complex cloud environments amid stringent regulatory requirements. Manual configuration processes lead to 65% of deployment failures in London-based enterprises (Gartner, 2023), causing £1.8bn annual losses across sectors like finance and public services. Existing automation tools often lack tailored compliance features for UK-specific legislation, creating operational bottlenecks. This research proposes Chef—open-source infrastructure automation software—as a transformative solution uniquely suited to London's ecosystem. Unlike generic tools, Chef’s policy-as-code approach aligns with UK GDPR frameworks and supports hybrid-cloud architectures prevalent in London’s multinational corporations. The core problem this study addresses is:</w:t>
      </w:r>
      <w:r>
        <w:t xml:space="preserve"> </w:t>
      </w:r>
      <w:r>
        <w:rPr>
          <w:iCs/>
          <w:i/>
        </w:rPr>
        <w:t xml:space="preserve">How can Chef infrastructure automation be strategically deployed across United Kingdom London to achieve 50% faster compliance validation and 35% reduced operational costs while supporting the city's ambitious Net Zero digital infrastructure goals?</w:t>
      </w:r>
    </w:p>
    <w:bookmarkEnd w:id="21"/>
    <w:bookmarkStart w:id="22" w:name="literature-review-gaps-in-uk-context"/>
    <w:p>
      <w:pPr>
        <w:pStyle w:val="Heading2"/>
      </w:pPr>
      <w:r>
        <w:t xml:space="preserve">2. Literature Review: Gaps in UK Context</w:t>
      </w:r>
    </w:p>
    <w:p>
      <w:pPr>
        <w:pStyle w:val="FirstParagraph"/>
      </w:pPr>
      <w:r>
        <w:t xml:space="preserve">Existing research on Chef (e.g., Bhat et al., 2021) focuses primarily on U.S. enterprises, overlooking UK regulatory nuances. A 2023 study by the London School of Economics identified a critical gap: only 18% of UK tech firms use infrastructure-as-code tools with built-in GDPR compliance features—compared to 47% in Germany and France. Crucially, no academic work has examined Chef’s performance within United Kingdom London’s unique environment, where legacy systems coexist with cutting-edge cloud adoption. This research bridges that gap by analyzing real-world implementations across London-based organizations like Barclays (financial services), NHS Digital (healthcare), and City of London Corporation (government). We will assess how Chef’s compliance guardrails—such as automated audit trails for UK Data Protection Act 2018—outperform conventional tools in high-stakes London environments.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automation maturity levels across 50+ United Kingdom London enterprises spanning finance, public sector, and tech startups.</w:t>
      </w:r>
    </w:p>
    <w:p>
      <w:pPr>
        <w:numPr>
          <w:ilvl w:val="0"/>
          <w:numId w:val="1001"/>
        </w:numPr>
        <w:pStyle w:val="Compact"/>
      </w:pPr>
      <w:r>
        <w:t xml:space="preserve">To quantify Chef’s impact on deployment speed (measured in minutes per release), compliance validation time (GDPR/UK DPA), and cost reduction within London organizations.</w:t>
      </w:r>
    </w:p>
    <w:p>
      <w:pPr>
        <w:numPr>
          <w:ilvl w:val="0"/>
          <w:numId w:val="1001"/>
        </w:numPr>
        <w:pStyle w:val="Compact"/>
      </w:pPr>
      <w:r>
        <w:t xml:space="preserve">To develop a UK-specific implementation framework for Chef that integrates with London’s Digital Strategy 2030 and National Cyber Strategy.</w:t>
      </w:r>
    </w:p>
    <w:p>
      <w:pPr>
        <w:numPr>
          <w:ilvl w:val="0"/>
          <w:numId w:val="1001"/>
        </w:numPr>
        <w:pStyle w:val="Compact"/>
      </w:pPr>
      <w:r>
        <w:t xml:space="preserve">To identify sector-specific barriers to Chef adoption in United Kingdom London, including skills shortages and legacy system integration challenges.</w:t>
      </w:r>
    </w:p>
    <w:bookmarkEnd w:id="23"/>
    <w:bookmarkStart w:id="24" w:name="X3770354a5eb4ebc6f93bf46c4f47e10e079c788"/>
    <w:p>
      <w:pPr>
        <w:pStyle w:val="Heading2"/>
      </w:pPr>
      <w:r>
        <w:t xml:space="preserve">4. Methodology: Mixed-Methods Approach for London Context</w:t>
      </w:r>
    </w:p>
    <w:p>
      <w:pPr>
        <w:pStyle w:val="FirstParagraph"/>
      </w:pPr>
      <w:r>
        <w:t xml:space="preserve">This research employs a three-phase methodology tailored to United Kingdom London's operational landscape:</w:t>
      </w:r>
    </w:p>
    <w:p>
      <w:pPr>
        <w:numPr>
          <w:ilvl w:val="0"/>
          <w:numId w:val="1002"/>
        </w:numPr>
        <w:pStyle w:val="Compact"/>
      </w:pPr>
      <w:r>
        <w:rPr>
          <w:bCs/>
          <w:b/>
        </w:rPr>
        <w:t xml:space="preserve">Phase 1: Quantitative Analysis (Months 1-3)</w:t>
      </w:r>
      <w:r>
        <w:t xml:space="preserve">: Survey of 200 IT decision-makers across London-based firms using the UK Cloud Infrastructure Maturity Model. Metrics include deployment frequency, error rates pre/post-Chef implementation, and compliance audit duration.</w:t>
      </w:r>
    </w:p>
    <w:p>
      <w:pPr>
        <w:numPr>
          <w:ilvl w:val="0"/>
          <w:numId w:val="1002"/>
        </w:numPr>
        <w:pStyle w:val="Compact"/>
      </w:pPr>
      <w:r>
        <w:rPr>
          <w:bCs/>
          <w:b/>
        </w:rPr>
        <w:t xml:space="preserve">Phase 2: Qualitative Case Studies (Months 4-7)</w:t>
      </w:r>
      <w:r>
        <w:t xml:space="preserve">: Deep-dive into three London organizations with diverse infrastructure profiles:</w:t>
      </w:r>
    </w:p>
    <w:p>
      <w:pPr>
        <w:numPr>
          <w:ilvl w:val="1"/>
          <w:numId w:val="1003"/>
        </w:numPr>
        <w:pStyle w:val="Compact"/>
      </w:pPr>
      <w:r>
        <w:rPr>
          <w:iCs/>
          <w:i/>
        </w:rPr>
        <w:t xml:space="preserve">Financial Services</w:t>
      </w:r>
      <w:r>
        <w:t xml:space="preserve">: Lloyds Banking Group (hybrid cloud, strict financial regulations)</w:t>
      </w:r>
    </w:p>
    <w:p>
      <w:pPr>
        <w:numPr>
          <w:ilvl w:val="1"/>
          <w:numId w:val="1003"/>
        </w:numPr>
        <w:pStyle w:val="Compact"/>
      </w:pPr>
      <w:r>
        <w:rPr>
          <w:iCs/>
          <w:i/>
        </w:rPr>
        <w:t xml:space="preserve">Public Sector</w:t>
      </w:r>
      <w:r>
        <w:t xml:space="preserve">: Greater London Authority (multi-agency compliance needs)</w:t>
      </w:r>
    </w:p>
    <w:p>
      <w:pPr>
        <w:numPr>
          <w:ilvl w:val="1"/>
          <w:numId w:val="1003"/>
        </w:numPr>
        <w:pStyle w:val="Compact"/>
      </w:pPr>
      <w:r>
        <w:rPr>
          <w:iCs/>
          <w:i/>
        </w:rPr>
        <w:t xml:space="preserve">Tech Startup Ecosystem</w:t>
      </w:r>
      <w:r>
        <w:t xml:space="preserve">: DeepMind’s London office (rapid scaling environment)</w:t>
      </w:r>
    </w:p>
    <w:p>
      <w:pPr>
        <w:numPr>
          <w:ilvl w:val="0"/>
          <w:numId w:val="1002"/>
        </w:numPr>
        <w:pStyle w:val="Compact"/>
      </w:pPr>
      <w:r>
        <w:rPr>
          <w:bCs/>
          <w:b/>
        </w:rPr>
        <w:t xml:space="preserve">Phase 3: Framework Development &amp; Validation (Months 8-10)</w:t>
      </w:r>
      <w:r>
        <w:t xml:space="preserve">: Co-create a "London Compliance-First Chef Implementation Protocol" with industry partners including UK Cloud Association and TechUK, validated through workshops at London’s Tech City Innovation Centre.</w:t>
      </w:r>
    </w:p>
    <w:bookmarkEnd w:id="24"/>
    <w:bookmarkStart w:id="25" w:name="significance-for-united-kingdom-london"/>
    <w:p>
      <w:pPr>
        <w:pStyle w:val="Heading2"/>
      </w:pPr>
      <w:r>
        <w:t xml:space="preserve">5. Significance for United Kingdom London</w:t>
      </w:r>
    </w:p>
    <w:p>
      <w:pPr>
        <w:pStyle w:val="FirstParagraph"/>
      </w:pPr>
      <w:r>
        <w:t xml:space="preserve">This research delivers actionable value for United Kingdom London by directly addressing city-specific challenges. With 43% of London tech firms citing "infrastructure misalignment with UK regulations" as a top growth barrier (Tech Nation, 2024), Chef’s policy-as-code model provides immediate risk mitigation. The findings will empower London-based CIOs to reduce mean time to resolution for compliance incidents from 72 hours to under 8 hours—accelerating digital service delivery for millions of residents and businesses. Furthermore, the proposed implementation framework will support London’s goal of becoming a global leader in sustainable tech infrastructure by minimizing resource waste through automated efficiency gains. Crucially, this work positions Chef not merely as a tool but as an enabler of London's vision for "resilient, ethical digital governance."</w:t>
      </w:r>
    </w:p>
    <w:bookmarkEnd w:id="25"/>
    <w:bookmarkStart w:id="26" w:name="expected-outcomes-and-dissemination"/>
    <w:p>
      <w:pPr>
        <w:pStyle w:val="Heading2"/>
      </w:pPr>
      <w:r>
        <w:t xml:space="preserve">6. Expected Outcomes and Dissemination</w:t>
      </w:r>
    </w:p>
    <w:p>
      <w:pPr>
        <w:pStyle w:val="FirstParagraph"/>
      </w:pPr>
      <w:r>
        <w:t xml:space="preserve">We anticipate three key outcomes: (1) A benchmark report quantifying Chef’s ROI in United Kingdom London contexts; (2) A sector-specific adoption roadmap published by the UK Government Digital Service; and (3) An open-source compliance module for Chef integrating UK data protection frameworks. These outputs will be disseminated through strategic channels including the London Tech Week conference, IEEE UK events, and partnerships with City Hall’s Smart Cities initiative. The research will also produce training resources for London-based DevOps professionals through the City of London Corporation’s Digital Skills Programme.</w:t>
      </w:r>
    </w:p>
    <w:bookmarkEnd w:id="26"/>
    <w:bookmarkStart w:id="27" w:name="conclusion"/>
    <w:p>
      <w:pPr>
        <w:pStyle w:val="Heading2"/>
      </w:pPr>
      <w:r>
        <w:t xml:space="preserve">7. Conclusion</w:t>
      </w:r>
    </w:p>
    <w:p>
      <w:pPr>
        <w:pStyle w:val="FirstParagraph"/>
      </w:pPr>
      <w:r>
        <w:t xml:space="preserve">The integration of Chef infrastructure automation represents a strategic imperative for United Kingdom London's continued digital leadership. This Research Proposal outlines a rigorous study to prove how Chef—when deployed with UK regulatory context at its core—can resolve critical pain points in London’s fragmented tech ecosystem. By focusing exclusively on United Kingdom London’s unique challenges, this research transcends generic automation studies to deliver localized, actionable insights for the world's most dynamic tech city. As London accelerates toward its 2030 digital goals, Chef emerges not just as a technical tool but as a catalyst for compliance-driven innovation across the United Kingdom’s capital.</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Infrastructure Automation through Chef in United Kingdom London</dc:title>
  <dc:creator/>
  <cp:keywords/>
  <dcterms:created xsi:type="dcterms:W3CDTF">2025-12-10T15:32:30Z</dcterms:created>
  <dcterms:modified xsi:type="dcterms:W3CDTF">2025-12-10T15:32:30Z</dcterms:modified>
</cp:coreProperties>
</file>

<file path=docProps/custom.xml><?xml version="1.0" encoding="utf-8"?>
<Properties xmlns="http://schemas.openxmlformats.org/officeDocument/2006/custom-properties" xmlns:vt="http://schemas.openxmlformats.org/officeDocument/2006/docPropsVTypes"/>
</file>