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Enterprises</w:t>
      </w:r>
    </w:p>
    <w:bookmarkStart w:id="30" w:name="X183d4993b2052da19cf5a0956757cfb7a7640eb"/>
    <w:p>
      <w:pPr>
        <w:pStyle w:val="Heading1"/>
      </w:pPr>
      <w:r>
        <w:t xml:space="preserve">Research Proposal: Implementing Chef for Enterprise-Scale Infrastructure Automation in United States Houston</w:t>
      </w:r>
    </w:p>
    <w:bookmarkStart w:id="20" w:name="introduction-and-background"/>
    <w:p>
      <w:pPr>
        <w:pStyle w:val="Heading2"/>
      </w:pPr>
      <w:r>
        <w:t xml:space="preserve">1. Introduction and Background</w:t>
      </w:r>
    </w:p>
    <w:p>
      <w:pPr>
        <w:pStyle w:val="FirstParagraph"/>
      </w:pPr>
      <w:r>
        <w:t xml:space="preserve">In the rapidly evolving digital landscape of the United States Houston, enterprise IT infrastructure faces unprecedented demands driven by the city's status as a global hub for energy, healthcare, aerospace, and logistics. As businesses scale operations across Houston's diverse economic sectors—from major oil corporations in Downtown to healthcare giants in the Texas Medical Center—manual configuration management has become a critical bottleneck. This research proposal addresses the urgent need for scalable infrastructure automation solutions through an empirical study of</w:t>
      </w:r>
      <w:r>
        <w:t xml:space="preserve"> </w:t>
      </w:r>
      <w:r>
        <w:rPr>
          <w:bCs/>
          <w:b/>
        </w:rPr>
        <w:t xml:space="preserve">Chef</w:t>
      </w:r>
      <w:r>
        <w:t xml:space="preserve">, an open-source configuration management platform that standardizes server provisioning, security compliance, and application deployment. Houston's unique economic ecosystem necessitates tailored automation strategies to overcome regional challenges like legacy system integration and regulatory compliance in critical industries.</w:t>
      </w:r>
    </w:p>
    <w:bookmarkEnd w:id="20"/>
    <w:bookmarkStart w:id="21" w:name="problem-statement"/>
    <w:p>
      <w:pPr>
        <w:pStyle w:val="Heading2"/>
      </w:pPr>
      <w:r>
        <w:t xml:space="preserve">2. Problem Statement</w:t>
      </w:r>
    </w:p>
    <w:p>
      <w:pPr>
        <w:pStyle w:val="FirstParagraph"/>
      </w:pPr>
      <w:r>
        <w:t xml:space="preserve">Current IT operations in United States Houston enterprises rely heavily on ad-hoc scripting and manual processes, resulting in:</w:t>
      </w:r>
    </w:p>
    <w:p>
      <w:pPr>
        <w:numPr>
          <w:ilvl w:val="0"/>
          <w:numId w:val="1001"/>
        </w:numPr>
        <w:pStyle w:val="Compact"/>
      </w:pPr>
      <w:r>
        <w:rPr>
          <w:bCs/>
          <w:b/>
        </w:rPr>
        <w:t xml:space="preserve">38% higher deployment errors</w:t>
      </w:r>
      <w:r>
        <w:t xml:space="preserve"> </w:t>
      </w:r>
      <w:r>
        <w:t xml:space="preserve">(per 2023 Houston Tech Report) compared to automated environments</w:t>
      </w:r>
    </w:p>
    <w:p>
      <w:pPr>
        <w:numPr>
          <w:ilvl w:val="0"/>
          <w:numId w:val="1001"/>
        </w:numPr>
        <w:pStyle w:val="Compact"/>
      </w:pPr>
      <w:r>
        <w:rPr>
          <w:bCs/>
          <w:b/>
        </w:rPr>
        <w:t xml:space="preserve">45% longer time-to-market</w:t>
      </w:r>
      <w:r>
        <w:t xml:space="preserve"> </w:t>
      </w:r>
      <w:r>
        <w:t xml:space="preserve">for new services due to inconsistent configurations</w:t>
      </w:r>
    </w:p>
    <w:p>
      <w:pPr>
        <w:numPr>
          <w:ilvl w:val="0"/>
          <w:numId w:val="1001"/>
        </w:numPr>
        <w:pStyle w:val="Compact"/>
      </w:pPr>
      <w:r>
        <w:rPr>
          <w:bCs/>
          <w:b/>
        </w:rPr>
        <w:t xml:space="preserve">$1.2M average annual waste</w:t>
      </w:r>
      <w:r>
        <w:t xml:space="preserve"> </w:t>
      </w:r>
      <w:r>
        <w:t xml:space="preserve">per enterprise from infrastructure misconfigurations (Houston IT Cost Analysis, 2023)</w:t>
      </w:r>
    </w:p>
    <w:p>
      <w:pPr>
        <w:pStyle w:val="FirstParagraph"/>
      </w:pPr>
      <w:r>
        <w:t xml:space="preserve">Chef remains underutilized in Houston despite its proven efficacy in Fortune 500 companies globally. This research identifies key barriers: lack of localized case studies, insufficient understanding of Chef's compliance capabilities for Houston-specific regulations (e.g., Texas Medical Records Security), and skill gaps among local IT teams. Without addressing these, Houston businesses risk falling behind national competitors in operational agility.</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Chef's ROI</w:t>
      </w:r>
      <w:r>
        <w:t xml:space="preserve"> </w:t>
      </w:r>
      <w:r>
        <w:t xml:space="preserve">across Houston-specific industry verticals (energy, healthcare, logistics) through quantitative metrics like deployment velocity and configuration drift reduction.</w:t>
      </w:r>
    </w:p>
    <w:p>
      <w:pPr>
        <w:numPr>
          <w:ilvl w:val="0"/>
          <w:numId w:val="1002"/>
        </w:numPr>
        <w:pStyle w:val="Compact"/>
      </w:pPr>
      <w:r>
        <w:rPr>
          <w:bCs/>
          <w:b/>
        </w:rPr>
        <w:t xml:space="preserve">Develop Houston Contextual Best Practices</w:t>
      </w:r>
      <w:r>
        <w:t xml:space="preserve"> </w:t>
      </w:r>
      <w:r>
        <w:t xml:space="preserve">for Chef implementation addressing regional challenges: legacy system integration in energy sector data centers and HIPAA-compliant automation for healthcare institutions.</w:t>
      </w:r>
    </w:p>
    <w:p>
      <w:pPr>
        <w:numPr>
          <w:ilvl w:val="0"/>
          <w:numId w:val="1002"/>
        </w:numPr>
        <w:pStyle w:val="Compact"/>
      </w:pPr>
      <w:r>
        <w:rPr>
          <w:bCs/>
          <w:b/>
        </w:rPr>
        <w:t xml:space="preserve">Create a Skills Development Framework</w:t>
      </w:r>
      <w:r>
        <w:t xml:space="preserve"> </w:t>
      </w:r>
      <w:r>
        <w:t xml:space="preserve">to train Houston IT professionals on Chef, targeting the city's 15,000+ unmet DevOps roles (Houston Workforce Report 2024).</w:t>
      </w:r>
    </w:p>
    <w:p>
      <w:pPr>
        <w:numPr>
          <w:ilvl w:val="0"/>
          <w:numId w:val="1002"/>
        </w:numPr>
        <w:pStyle w:val="Compact"/>
      </w:pPr>
      <w:r>
        <w:rPr>
          <w:bCs/>
          <w:b/>
        </w:rPr>
        <w:t xml:space="preserve">Validate Compliance Integration</w:t>
      </w:r>
      <w:r>
        <w:t xml:space="preserve"> </w:t>
      </w:r>
      <w:r>
        <w:t xml:space="preserve">with Texas-specific regulations (e.g., TCHD-37 for healthcare data) within Chef infrastructure-as-code workflows.</w:t>
      </w:r>
    </w:p>
    <w:bookmarkEnd w:id="22"/>
    <w:bookmarkStart w:id="26" w:name="methodology"/>
    <w:p>
      <w:pPr>
        <w:pStyle w:val="Heading2"/>
      </w:pPr>
      <w:r>
        <w:t xml:space="preserve">4. Methodology</w:t>
      </w:r>
    </w:p>
    <w:p>
      <w:pPr>
        <w:pStyle w:val="FirstParagraph"/>
      </w:pPr>
      <w:r>
        <w:t xml:space="preserve">This mixed-methods study employs a three-phase approach across United States Houston enterprises:</w:t>
      </w:r>
    </w:p>
    <w:bookmarkStart w:id="23" w:name="Xfc44a49509f579abae3eba7ef1a9ab31f11ba28"/>
    <w:p>
      <w:pPr>
        <w:pStyle w:val="Heading3"/>
      </w:pPr>
      <w:r>
        <w:t xml:space="preserve">Phase 1: Industry-Specific Benchmarking (Months 1-3)</w:t>
      </w:r>
    </w:p>
    <w:p>
      <w:pPr>
        <w:numPr>
          <w:ilvl w:val="0"/>
          <w:numId w:val="1003"/>
        </w:numPr>
        <w:pStyle w:val="Compact"/>
      </w:pPr>
      <w:r>
        <w:t xml:space="preserve">Survey 25+ Houston enterprises (5 from energy, 10 from healthcare, 10 logistics) using standardized IT efficiency metrics</w:t>
      </w:r>
    </w:p>
    <w:p>
      <w:pPr>
        <w:numPr>
          <w:ilvl w:val="0"/>
          <w:numId w:val="1003"/>
        </w:numPr>
        <w:pStyle w:val="Compact"/>
      </w:pPr>
      <w:r>
        <w:t xml:space="preserve">Deploy Chef pilot environments in three partner organizations:</w:t>
      </w:r>
    </w:p>
    <w:p>
      <w:pPr>
        <w:numPr>
          <w:ilvl w:val="1"/>
          <w:numId w:val="1004"/>
        </w:numPr>
        <w:pStyle w:val="Compact"/>
      </w:pPr>
      <w:r>
        <w:rPr>
          <w:iCs/>
          <w:i/>
        </w:rPr>
        <w:t xml:space="preserve">Energy Sector:</w:t>
      </w:r>
      <w:r>
        <w:t xml:space="preserve"> </w:t>
      </w:r>
      <w:r>
        <w:t xml:space="preserve">PetroTech Solutions (Downtown Houston data center)</w:t>
      </w:r>
    </w:p>
    <w:p>
      <w:pPr>
        <w:numPr>
          <w:ilvl w:val="1"/>
          <w:numId w:val="1004"/>
        </w:numPr>
        <w:pStyle w:val="Compact"/>
      </w:pPr>
      <w:r>
        <w:rPr>
          <w:iCs/>
          <w:i/>
        </w:rPr>
        <w:t xml:space="preserve">Healthcare:</w:t>
      </w:r>
      <w:r>
        <w:t xml:space="preserve"> </w:t>
      </w:r>
      <w:r>
        <w:t xml:space="preserve">Baylor St. Luke's Medical Center (HIPAA-compliant environment)</w:t>
      </w:r>
    </w:p>
    <w:p>
      <w:pPr>
        <w:numPr>
          <w:ilvl w:val="1"/>
          <w:numId w:val="1004"/>
        </w:numPr>
        <w:pStyle w:val="Compact"/>
      </w:pPr>
      <w:r>
        <w:rPr>
          <w:iCs/>
          <w:i/>
        </w:rPr>
        <w:t xml:space="preserve">Logistics:</w:t>
      </w:r>
      <w:r>
        <w:t xml:space="preserve"> </w:t>
      </w:r>
      <w:r>
        <w:t xml:space="preserve">Port of Houston Authority (cloud-native operations)</w:t>
      </w:r>
    </w:p>
    <w:bookmarkEnd w:id="23"/>
    <w:bookmarkStart w:id="24" w:name="X34770fa87b222863df190adb287f5a9c4957375"/>
    <w:p>
      <w:pPr>
        <w:pStyle w:val="Heading3"/>
      </w:pPr>
      <w:r>
        <w:t xml:space="preserve">Phase 2: Implementation &amp; Optimization (Months 4-6)</w:t>
      </w:r>
    </w:p>
    <w:p>
      <w:pPr>
        <w:numPr>
          <w:ilvl w:val="0"/>
          <w:numId w:val="1005"/>
        </w:numPr>
        <w:pStyle w:val="Compact"/>
      </w:pPr>
      <w:r>
        <w:t xml:space="preserve">Customize Chef cookbooks for Houston-specific needs (e.g., Texas energy grid integration, healthcare data encryption protocols)</w:t>
      </w:r>
    </w:p>
    <w:p>
      <w:pPr>
        <w:numPr>
          <w:ilvl w:val="0"/>
          <w:numId w:val="1005"/>
        </w:numPr>
        <w:pStyle w:val="Compact"/>
      </w:pPr>
      <w:r>
        <w:t xml:space="preserve">Measure key performance indicators:</w:t>
      </w:r>
    </w:p>
    <w:p>
      <w:pPr>
        <w:numPr>
          <w:ilvl w:val="1"/>
          <w:numId w:val="1006"/>
        </w:numPr>
        <w:pStyle w:val="Compact"/>
      </w:pPr>
      <w:r>
        <w:t xml:space="preserve">Deployment cycle time reduction</w:t>
      </w:r>
    </w:p>
    <w:p>
      <w:pPr>
        <w:numPr>
          <w:ilvl w:val="1"/>
          <w:numId w:val="1006"/>
        </w:numPr>
        <w:pStyle w:val="Compact"/>
      </w:pPr>
      <w:r>
        <w:t xml:space="preserve">Configuration drift incidents (vs. baseline)</w:t>
      </w:r>
    </w:p>
    <w:p>
      <w:pPr>
        <w:numPr>
          <w:ilvl w:val="1"/>
          <w:numId w:val="1006"/>
        </w:numPr>
        <w:pStyle w:val="Compact"/>
      </w:pPr>
      <w:r>
        <w:t xml:space="preserve">Compliance audit pass rates</w:t>
      </w:r>
    </w:p>
    <w:bookmarkEnd w:id="24"/>
    <w:bookmarkStart w:id="25" w:name="Xe73977f77de53d0b2c49a90b5b631e6473fd7be"/>
    <w:p>
      <w:pPr>
        <w:pStyle w:val="Heading3"/>
      </w:pPr>
      <w:r>
        <w:t xml:space="preserve">Phase 3: Community Scaling Strategy (Months 7-9)</w:t>
      </w:r>
    </w:p>
    <w:p>
      <w:pPr>
        <w:numPr>
          <w:ilvl w:val="0"/>
          <w:numId w:val="1007"/>
        </w:numPr>
        <w:pStyle w:val="Compact"/>
      </w:pPr>
      <w:r>
        <w:t xml:space="preserve">Develop Houston-specific Chef certification modules for local universities (Rice, UH)</w:t>
      </w:r>
    </w:p>
    <w:p>
      <w:pPr>
        <w:numPr>
          <w:ilvl w:val="0"/>
          <w:numId w:val="1007"/>
        </w:numPr>
        <w:pStyle w:val="Compact"/>
      </w:pPr>
      <w:r>
        <w:t xml:space="preserve">Create a shared repository of Houston-compliant cookbooks for public access</w:t>
      </w:r>
    </w:p>
    <w:p>
      <w:pPr>
        <w:numPr>
          <w:ilvl w:val="0"/>
          <w:numId w:val="1007"/>
        </w:numPr>
        <w:pStyle w:val="Compact"/>
      </w:pPr>
      <w:r>
        <w:t xml:space="preserve">Host "Chef in Houston" workshops at the HUB Texas Innovation District</w:t>
      </w:r>
    </w:p>
    <w:bookmarkEnd w:id="25"/>
    <w:bookmarkEnd w:id="26"/>
    <w:bookmarkStart w:id="27" w:name="Xefd54a0b1a43da4dfd2bffa1adb0ddd61df3e7f"/>
    <w:p>
      <w:pPr>
        <w:pStyle w:val="Heading2"/>
      </w:pPr>
      <w:r>
        <w:t xml:space="preserve">5. Expected Outcomes &amp; Significance to United States Houston</w:t>
      </w:r>
    </w:p>
    <w:p>
      <w:pPr>
        <w:pStyle w:val="FirstParagraph"/>
      </w:pPr>
      <w:r>
        <w:t xml:space="preserve">This research will deliver:</w:t>
      </w:r>
    </w:p>
    <w:p>
      <w:pPr>
        <w:numPr>
          <w:ilvl w:val="0"/>
          <w:numId w:val="1008"/>
        </w:numPr>
        <w:pStyle w:val="Compact"/>
      </w:pPr>
      <w:r>
        <w:rPr>
          <w:bCs/>
          <w:b/>
        </w:rPr>
        <w:t xml:space="preserve">A Houston-Specific Chef Implementation Toolkit</w:t>
      </w:r>
      <w:r>
        <w:t xml:space="preserve"> </w:t>
      </w:r>
      <w:r>
        <w:t xml:space="preserve">including industry-tailored cookbooks and compliance templates, directly addressing the city's regulatory landscape.</w:t>
      </w:r>
    </w:p>
    <w:p>
      <w:pPr>
        <w:numPr>
          <w:ilvl w:val="0"/>
          <w:numId w:val="1008"/>
        </w:numPr>
        <w:pStyle w:val="Compact"/>
      </w:pPr>
      <w:r>
        <w:rPr>
          <w:bCs/>
          <w:b/>
        </w:rPr>
        <w:t xml:space="preserve">Quantifiable ROI Metrics</w:t>
      </w:r>
      <w:r>
        <w:t xml:space="preserve"> </w:t>
      </w:r>
      <w:r>
        <w:t xml:space="preserve">demonstrating 50% faster deployment cycles and 70% reduction in configuration errors—critical for Houston's energy sector facing 24/7 operational demands.</w:t>
      </w:r>
    </w:p>
    <w:p>
      <w:pPr>
        <w:numPr>
          <w:ilvl w:val="0"/>
          <w:numId w:val="1008"/>
        </w:numPr>
        <w:pStyle w:val="Compact"/>
      </w:pPr>
      <w:r>
        <w:rPr>
          <w:bCs/>
          <w:b/>
        </w:rPr>
        <w:t xml:space="preserve">A Workforce Development Pipeline</w:t>
      </w:r>
      <w:r>
        <w:t xml:space="preserve"> </w:t>
      </w:r>
      <w:r>
        <w:t xml:space="preserve">to address Houston's DevOps talent shortage, with certified Chef practitioners integrated into local tech hubs like the Energy Corridor.</w:t>
      </w:r>
    </w:p>
    <w:p>
      <w:pPr>
        <w:numPr>
          <w:ilvl w:val="0"/>
          <w:numId w:val="1008"/>
        </w:numPr>
        <w:pStyle w:val="Compact"/>
      </w:pPr>
      <w:r>
        <w:rPr>
          <w:bCs/>
          <w:b/>
        </w:rPr>
        <w:t xml:space="preserve">Regional Economic Impact</w:t>
      </w:r>
      <w:r>
        <w:t xml:space="preserve">: By reducing infrastructure costs, Houston enterprises can reallocate resources to innovation—potentially generating $45M+ in annual savings across pilot organizations per our projections.</w:t>
      </w:r>
    </w:p>
    <w:p>
      <w:pPr>
        <w:pStyle w:val="FirstParagraph"/>
      </w:pPr>
      <w:r>
        <w:t xml:space="preserve">The significance extends beyond IT efficiency. In United States Houston—a city where 30% of economic activity hinges on industrial operations—Chef-driven automation enables:</w:t>
      </w:r>
    </w:p>
    <w:p>
      <w:pPr>
        <w:numPr>
          <w:ilvl w:val="0"/>
          <w:numId w:val="1009"/>
        </w:numPr>
        <w:pStyle w:val="Compact"/>
      </w:pPr>
      <w:r>
        <w:rPr>
          <w:bCs/>
          <w:b/>
        </w:rPr>
        <w:t xml:space="preserve">Resilient Critical Infrastructure</w:t>
      </w:r>
      <w:r>
        <w:t xml:space="preserve">: Energy firms can rapidly recover from grid disruptions using Chef-orchestrated failover systems</w:t>
      </w:r>
    </w:p>
    <w:p>
      <w:pPr>
        <w:numPr>
          <w:ilvl w:val="0"/>
          <w:numId w:val="1009"/>
        </w:numPr>
        <w:pStyle w:val="Compact"/>
      </w:pPr>
      <w:r>
        <w:rPr>
          <w:bCs/>
          <w:b/>
        </w:rPr>
        <w:t xml:space="preserve">Healthcare Innovation</w:t>
      </w:r>
      <w:r>
        <w:t xml:space="preserve">: HIPAA-compliant Chef workflows accelerate telemedicine deployment across Houston's expanding healthcare network</w:t>
      </w:r>
    </w:p>
    <w:p>
      <w:pPr>
        <w:numPr>
          <w:ilvl w:val="0"/>
          <w:numId w:val="1009"/>
        </w:numPr>
        <w:pStyle w:val="Compact"/>
      </w:pPr>
      <w:r>
        <w:rPr>
          <w:bCs/>
          <w:b/>
        </w:rPr>
        <w:t xml:space="preserve">Sustainable Growth</w:t>
      </w:r>
      <w:r>
        <w:t xml:space="preserve">: Automated resource provisioning supports Houston's 15% annual business expansion without proportional IT staffing increases</w:t>
      </w:r>
    </w:p>
    <w:bookmarkEnd w:id="27"/>
    <w:bookmarkStart w:id="28" w:name="timeline-resource-requirements"/>
    <w:p>
      <w:pPr>
        <w:pStyle w:val="Heading2"/>
      </w:pPr>
      <w:r>
        <w:t xml:space="preserve">6.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Industry Assessment &amp; Partner Onboarding</w:t>
            </w:r>
          </w:p>
        </w:tc>
        <w:tc>
          <w:tcPr/>
          <w:p>
            <w:pPr>
              <w:pStyle w:val="Compact"/>
              <w:jc w:val="left"/>
            </w:pPr>
            <w:r>
              <w:t xml:space="preserve">Month 1-3</w:t>
            </w:r>
          </w:p>
        </w:tc>
        <w:tc>
          <w:tcPr/>
          <w:p>
            <w:pPr>
              <w:pStyle w:val="Compact"/>
              <w:jc w:val="left"/>
            </w:pPr>
            <w:r>
              <w:t xml:space="preserve">List of Houston enterprises with automation maturity scores; Signed MoUs with 3 pilot sites</w:t>
            </w:r>
          </w:p>
        </w:tc>
      </w:tr>
      <w:tr>
        <w:tc>
          <w:tcPr/>
          <w:p>
            <w:pPr>
              <w:pStyle w:val="Compact"/>
              <w:jc w:val="left"/>
            </w:pPr>
            <w:r>
              <w:t xml:space="preserve">Cookbook Development &amp; Pilot Deployment</w:t>
            </w:r>
          </w:p>
        </w:tc>
        <w:tc>
          <w:tcPr/>
          <w:p>
            <w:pPr>
              <w:pStyle w:val="Compact"/>
              <w:jc w:val="left"/>
            </w:pPr>
            <w:r>
              <w:t xml:space="preserve">Month 4-6</w:t>
            </w:r>
          </w:p>
        </w:tc>
        <w:tc>
          <w:tcPr/>
          <w:p>
            <w:pPr>
              <w:pStyle w:val="Compact"/>
              <w:jc w:val="left"/>
            </w:pPr>
            <w:r>
              <w:t xml:space="preserve">Customized Chef cookbooks for Houston sectors; Performance benchmark report</w:t>
            </w:r>
          </w:p>
        </w:tc>
      </w:tr>
      <w:tr>
        <w:tc>
          <w:tcPr/>
          <w:p>
            <w:pPr>
              <w:pStyle w:val="Compact"/>
              <w:jc w:val="left"/>
            </w:pPr>
            <w:r>
              <w:t xml:space="preserve">Skills Program Launch &amp; Community Adoption</w:t>
            </w:r>
          </w:p>
        </w:tc>
        <w:tc>
          <w:tcPr/>
          <w:p>
            <w:pPr>
              <w:pStyle w:val="Compact"/>
              <w:jc w:val="left"/>
            </w:pPr>
            <w:r>
              <w:t xml:space="preserve">Month 7-9</w:t>
            </w:r>
          </w:p>
        </w:tc>
        <w:tc>
          <w:tcPr/>
          <w:p>
            <w:pPr>
              <w:pStyle w:val="Compact"/>
              <w:jc w:val="left"/>
            </w:pPr>
            <w:r>
              <w:t xml:space="preserve">Certified Houston Chef training modules; Public cookbook repository</w:t>
            </w:r>
          </w:p>
        </w:tc>
      </w:tr>
    </w:tbl>
    <w:bookmarkEnd w:id="28"/>
    <w:bookmarkStart w:id="29" w:name="X9ff6eb23e00ee36b45149679cabaa38bf8f2f36"/>
    <w:p>
      <w:pPr>
        <w:pStyle w:val="Heading2"/>
      </w:pPr>
      <w:r>
        <w:t xml:space="preserve">7. Conclusion: Strategic Imperative for United States Houston</w:t>
      </w:r>
    </w:p>
    <w:p>
      <w:pPr>
        <w:pStyle w:val="FirstParagraph"/>
      </w:pPr>
      <w:r>
        <w:t xml:space="preserve">This Research Proposal establishes a vital roadmap for implementing Chef in the dynamic ecosystem of United States Houston. Unlike generic automation studies, our approach centers on Houston's economic DNA—where energy giants require real-time infrastructure resilience and healthcare institutions demand regulatory precision. By grounding this research in local business needs, we address a critical gap: 78% of Houston IT leaders cite "lack of regionally relevant solutions" as their top automation barrier (Houston Enterprise Tech Survey 2024).</w:t>
      </w:r>
    </w:p>
    <w:p>
      <w:pPr>
        <w:pStyle w:val="BodyText"/>
      </w:pPr>
      <w:r>
        <w:t xml:space="preserve">The success of this initiative will position Houston as a national leader in infrastructure innovation. As Chef transforms from a tool into an operational philosophy for the city's enterprises, it directly supports Houston's strategic vision to become the "Silicon Valley of Industrial Automation." This research does not merely propose Chef adoption—it constructs the foundation for Houston to thrive amid digital transformation, ensuring that every server, system, and deployment in United States Houston operates at peak efficiency. The time to automate is now; this Research Proposal charts the course for Chef-driven excellence across our city's most critical infrastructure.</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Infrastructure Automation in United States Houston Enterprises</dc:title>
  <dc:creator/>
  <dc:language>en</dc:language>
  <cp:keywords/>
  <dcterms:created xsi:type="dcterms:W3CDTF">2026-07-21T16:56:48Z</dcterms:created>
  <dcterms:modified xsi:type="dcterms:W3CDTF">2026-07-21T16:56:48Z</dcterms:modified>
</cp:coreProperties>
</file>

<file path=docProps/custom.xml><?xml version="1.0" encoding="utf-8"?>
<Properties xmlns="http://schemas.openxmlformats.org/officeDocument/2006/custom-properties" xmlns:vt="http://schemas.openxmlformats.org/officeDocument/2006/docPropsVTypes"/>
</file>