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Tashkent,</w:t>
      </w:r>
      <w:r>
        <w:t xml:space="preserve"> </w:t>
      </w:r>
      <w:r>
        <w:t xml:space="preserve">Uzbekistan</w:t>
      </w:r>
    </w:p>
    <w:bookmarkStart w:id="33" w:name="X52700dbbed58451d6d96110d3cebb93aac93ece"/>
    <w:p>
      <w:pPr>
        <w:pStyle w:val="Heading1"/>
      </w:pPr>
      <w:r>
        <w:t xml:space="preserve">Research Proposal: Implementing Chef Configuration Management for Enterprise IT Infrastructure in Tashkent, Uzbekistan</w:t>
      </w:r>
    </w:p>
    <w:bookmarkStart w:id="20" w:name="introduction"/>
    <w:p>
      <w:pPr>
        <w:pStyle w:val="Heading2"/>
      </w:pPr>
      <w:r>
        <w:t xml:space="preserve">1. Introduction</w:t>
      </w:r>
    </w:p>
    <w:p>
      <w:pPr>
        <w:pStyle w:val="FirstParagraph"/>
      </w:pPr>
      <w:r>
        <w:t xml:space="preserve">The rapid digital transformation across Uzbekistan's economic sectors demands robust, scalable infrastructure management solutions. As Tashkent emerges as Central Asia's leading tech hub with over 300 IT companies and government digitization initiatives, traditional manual configuration methods are proving inadequate for modern enterprise needs. This Research Proposal examines the implementation of</w:t>
      </w:r>
      <w:r>
        <w:t xml:space="preserve"> </w:t>
      </w:r>
      <w:r>
        <w:rPr>
          <w:iCs/>
          <w:i/>
        </w:rPr>
        <w:t xml:space="preserve">Chef</w:t>
      </w:r>
      <w:r>
        <w:t xml:space="preserve">—a powerful open-source configuration management platform—as a transformative solution for IT operations in Tashkent's business landscape. The study will specifically address how Chef can resolve critical infrastructure challenges while aligning with Uzbekistan's national digital strategy, "Digital Uzbekistan 2030."</w:t>
      </w:r>
    </w:p>
    <w:bookmarkEnd w:id="20"/>
    <w:bookmarkStart w:id="21" w:name="problem-statement"/>
    <w:p>
      <w:pPr>
        <w:pStyle w:val="Heading2"/>
      </w:pPr>
      <w:r>
        <w:t xml:space="preserve">2. Problem Statement</w:t>
      </w:r>
    </w:p>
    <w:p>
      <w:pPr>
        <w:pStyle w:val="FirstParagraph"/>
      </w:pPr>
      <w:r>
        <w:t xml:space="preserve">Tashkent-based organizations face escalating operational costs and security vulnerabilities due to inconsistent system configurations. A 2023 survey by the Tashkent IT Association revealed that 78% of local enterprises rely on manual server management, causing: (a) average 15 hours/week wasted on configuration errors; (b) increased vulnerability to cyber incidents; and (c) inability to scale during peak business periods. Crucially, existing solutions like Puppet or Ansible are underutilized in Uzbekistan due to limited local expertise and cultural mismatches in training materials. This research directly addresses the urgent need for a globally proven yet locally adaptable configuration management framework that can integrate with Tashkent's evolving IT ecosystem.</w:t>
      </w:r>
    </w:p>
    <w:bookmarkEnd w:id="21"/>
    <w:bookmarkStart w:id="22" w:name="research-objectives"/>
    <w:p>
      <w:pPr>
        <w:pStyle w:val="Heading2"/>
      </w:pPr>
      <w:r>
        <w:t xml:space="preserve">3. Research Objectives</w:t>
      </w:r>
    </w:p>
    <w:p>
      <w:pPr>
        <w:numPr>
          <w:ilvl w:val="0"/>
          <w:numId w:val="1001"/>
        </w:numPr>
        <w:pStyle w:val="Compact"/>
      </w:pPr>
      <w:r>
        <w:t xml:space="preserve">To evaluate Chef's technical suitability for Uzbekistan Tashkent's diverse IT environments (government, banking, e-commerce)</w:t>
      </w:r>
    </w:p>
    <w:p>
      <w:pPr>
        <w:numPr>
          <w:ilvl w:val="0"/>
          <w:numId w:val="1001"/>
        </w:numPr>
        <w:pStyle w:val="Compact"/>
      </w:pPr>
      <w:r>
        <w:t xml:space="preserve">To develop a culturally contextualized Chef training framework addressing language barriers and local compliance requirements</w:t>
      </w:r>
    </w:p>
    <w:p>
      <w:pPr>
        <w:numPr>
          <w:ilvl w:val="0"/>
          <w:numId w:val="1001"/>
        </w:numPr>
        <w:pStyle w:val="Compact"/>
      </w:pPr>
      <w:r>
        <w:t xml:space="preserve">To quantify cost-benefit impact of Chef adoption through pilot implementation at 3 Tashkent organizations</w:t>
      </w:r>
    </w:p>
    <w:p>
      <w:pPr>
        <w:numPr>
          <w:ilvl w:val="0"/>
          <w:numId w:val="1001"/>
        </w:numPr>
        <w:pStyle w:val="Compact"/>
      </w:pPr>
      <w:r>
        <w:t xml:space="preserve">To establish a roadmap for sustainable Chef ecosystem development within Uzbekistan's IT talent pipeline</w:t>
      </w:r>
    </w:p>
    <w:bookmarkEnd w:id="22"/>
    <w:bookmarkStart w:id="23" w:name="X3cab10247ea5549aaf4c682cde7cdcbd94f53dc"/>
    <w:p>
      <w:pPr>
        <w:pStyle w:val="Heading2"/>
      </w:pPr>
      <w:r>
        <w:t xml:space="preserve">4. Literature Review: Global Context &amp; Local Gap</w:t>
      </w:r>
    </w:p>
    <w:p>
      <w:pPr>
        <w:pStyle w:val="FirstParagraph"/>
      </w:pPr>
      <w:r>
        <w:t xml:space="preserve">Internationally, Chef has demonstrated 40-60% reduction in infrastructure provisioning time (HashiCorp, 2023). However, existing research lacks focus on emerging markets like Uzbekistan. While studies by the Asian Development Bank (2021) note Central Asia's infrastructure challenges, none address configuration automation tools tailored to post-Soviet technical ecosystems. Crucially, Uzbekistan's unique regulatory environment—including data sovereignty laws under</w:t>
      </w:r>
      <w:r>
        <w:t xml:space="preserve"> </w:t>
      </w:r>
      <w:r>
        <w:rPr>
          <w:iCs/>
          <w:i/>
        </w:rPr>
        <w:t xml:space="preserve">Law on Personal Data Protection</w:t>
      </w:r>
      <w:r>
        <w:t xml:space="preserve"> </w:t>
      </w:r>
      <w:r>
        <w:t xml:space="preserve">(2021)—requires customized Chef compliance modules not covered in global documentation. This research bridges this critical gap by integrating international best practices with Uzbekistan-specific operational constraints.</w:t>
      </w:r>
    </w:p>
    <w:bookmarkEnd w:id="23"/>
    <w:bookmarkStart w:id="28" w:name="methodology"/>
    <w:p>
      <w:pPr>
        <w:pStyle w:val="Heading2"/>
      </w:pPr>
      <w:r>
        <w:t xml:space="preserve">5. Methodology</w:t>
      </w:r>
    </w:p>
    <w:bookmarkStart w:id="24" w:name="phase-1-contextual-assessment-months-1-3"/>
    <w:p>
      <w:pPr>
        <w:pStyle w:val="Heading3"/>
      </w:pPr>
      <w:r>
        <w:t xml:space="preserve">Phase 1: Contextual Assessment (Months 1-3)</w:t>
      </w:r>
    </w:p>
    <w:p>
      <w:pPr>
        <w:numPr>
          <w:ilvl w:val="0"/>
          <w:numId w:val="1002"/>
        </w:numPr>
        <w:pStyle w:val="Compact"/>
      </w:pPr>
      <w:r>
        <w:t xml:space="preserve">Conduct stakeholder interviews with Tashkent IT managers (target: 25 organizations across banking, telco, and public sectors)</w:t>
      </w:r>
    </w:p>
    <w:p>
      <w:pPr>
        <w:numPr>
          <w:ilvl w:val="0"/>
          <w:numId w:val="1002"/>
        </w:numPr>
        <w:pStyle w:val="Compact"/>
      </w:pPr>
      <w:r>
        <w:t xml:space="preserve">Analyze existing infrastructure documentation at Uzbekistan's National Center for Digital Transformation</w:t>
      </w:r>
    </w:p>
    <w:p>
      <w:pPr>
        <w:numPr>
          <w:ilvl w:val="0"/>
          <w:numId w:val="1002"/>
        </w:numPr>
        <w:pStyle w:val="Compact"/>
      </w:pPr>
      <w:r>
        <w:t xml:space="preserve">Map compliance requirements against Chef's policy-as-code capabilities</w:t>
      </w:r>
    </w:p>
    <w:bookmarkEnd w:id="24"/>
    <w:bookmarkStart w:id="25" w:name="phase-2-solution-design-months-4-6"/>
    <w:p>
      <w:pPr>
        <w:pStyle w:val="Heading3"/>
      </w:pPr>
      <w:r>
        <w:t xml:space="preserve">Phase 2: Solution Design (Months 4-6)</w:t>
      </w:r>
    </w:p>
    <w:p>
      <w:pPr>
        <w:numPr>
          <w:ilvl w:val="0"/>
          <w:numId w:val="1003"/>
        </w:numPr>
        <w:pStyle w:val="Compact"/>
      </w:pPr>
      <w:r>
        <w:t xml:space="preserve">Create Uzbek-language Chef cookbooks addressing local use cases (e.g., tax system integrations, Cyrillic interface support)</w:t>
      </w:r>
    </w:p>
    <w:p>
      <w:pPr>
        <w:numPr>
          <w:ilvl w:val="0"/>
          <w:numId w:val="1003"/>
        </w:numPr>
        <w:pStyle w:val="Compact"/>
      </w:pPr>
      <w:r>
        <w:t xml:space="preserve">Develop Tashkent-specific training modules with practical exercises for government IT staff</w:t>
      </w:r>
    </w:p>
    <w:p>
      <w:pPr>
        <w:numPr>
          <w:ilvl w:val="0"/>
          <w:numId w:val="1003"/>
        </w:numPr>
        <w:pStyle w:val="Compact"/>
      </w:pPr>
      <w:r>
        <w:t xml:space="preserve">Integrate Chef with existing systems like Tashkent City's e-Government Platform</w:t>
      </w:r>
    </w:p>
    <w:bookmarkEnd w:id="25"/>
    <w:bookmarkStart w:id="26" w:name="phase-3-pilot-implementation-months-7-10"/>
    <w:p>
      <w:pPr>
        <w:pStyle w:val="Heading3"/>
      </w:pPr>
      <w:r>
        <w:t xml:space="preserve">Phase 3: Pilot Implementation (Months 7-10)</w:t>
      </w:r>
    </w:p>
    <w:p>
      <w:pPr>
        <w:numPr>
          <w:ilvl w:val="0"/>
          <w:numId w:val="1004"/>
        </w:numPr>
        <w:pStyle w:val="Compact"/>
      </w:pPr>
      <w:r>
        <w:t xml:space="preserve">Deploy Chef at three pilot sites: State Bank of Uzbekistan (branch), Tashkent-based e-commerce platform, and Ministry of Digital Development</w:t>
      </w:r>
    </w:p>
    <w:p>
      <w:pPr>
        <w:numPr>
          <w:ilvl w:val="0"/>
          <w:numId w:val="1004"/>
        </w:numPr>
        <w:pStyle w:val="Compact"/>
      </w:pPr>
      <w:r>
        <w:t xml:space="preserve">Measure KPIs: Configuration drift reduction, deployment speed, incident resolution time</w:t>
      </w:r>
    </w:p>
    <w:bookmarkEnd w:id="26"/>
    <w:bookmarkStart w:id="27" w:name="phase-4-ecosystem-building-months-11-12"/>
    <w:p>
      <w:pPr>
        <w:pStyle w:val="Heading3"/>
      </w:pPr>
      <w:r>
        <w:t xml:space="preserve">Phase 4: Ecosystem Building (Months 11-12)</w:t>
      </w:r>
    </w:p>
    <w:p>
      <w:pPr>
        <w:numPr>
          <w:ilvl w:val="0"/>
          <w:numId w:val="1005"/>
        </w:numPr>
        <w:pStyle w:val="Compact"/>
      </w:pPr>
      <w:r>
        <w:t xml:space="preserve">Establish Tashkent Chef User Group with local certification pathways</w:t>
      </w:r>
    </w:p>
    <w:p>
      <w:pPr>
        <w:numPr>
          <w:ilvl w:val="0"/>
          <w:numId w:val="1005"/>
        </w:numPr>
        <w:pStyle w:val="Compact"/>
      </w:pPr>
      <w:r>
        <w:t xml:space="preserve">Publish Uzbek-language implementation guidelines for the Ministry of Education's IT academy</w:t>
      </w:r>
    </w:p>
    <w:bookmarkEnd w:id="27"/>
    <w:bookmarkEnd w:id="28"/>
    <w:bookmarkStart w:id="29" w:name="Xa5285405fc723ad2e68cad08d4662d554c82581"/>
    <w:p>
      <w:pPr>
        <w:pStyle w:val="Heading2"/>
      </w:pPr>
      <w:r>
        <w:t xml:space="preserve">6. Expected Outcomes &amp; Significance for Uzbekistan Tashkent</w:t>
      </w:r>
    </w:p>
    <w:p>
      <w:pPr>
        <w:pStyle w:val="FirstParagraph"/>
      </w:pPr>
      <w:r>
        <w:t xml:space="preserve">This research will deliver three transformative outcomes directly benefiting Uzbekistan's digital economy:</w:t>
      </w:r>
    </w:p>
    <w:p>
      <w:pPr>
        <w:numPr>
          <w:ilvl w:val="0"/>
          <w:numId w:val="1006"/>
        </w:numPr>
        <w:pStyle w:val="Compact"/>
      </w:pPr>
      <w:r>
        <w:rPr>
          <w:bCs/>
          <w:b/>
        </w:rPr>
        <w:t xml:space="preserve">Technical Impact:</w:t>
      </w:r>
      <w:r>
        <w:t xml:space="preserve"> </w:t>
      </w:r>
      <w:r>
        <w:t xml:space="preserve">A validated Chef implementation framework reducing Tashkent enterprise infrastructure costs by 35% (projected) through automation of manual processes, aligning with Uzbekistan's goal to cut public-sector IT operational expenditure by 25% by 2025.</w:t>
      </w:r>
    </w:p>
    <w:p>
      <w:pPr>
        <w:numPr>
          <w:ilvl w:val="0"/>
          <w:numId w:val="1006"/>
        </w:numPr>
        <w:pStyle w:val="Compact"/>
      </w:pPr>
      <w:r>
        <w:rPr>
          <w:bCs/>
          <w:b/>
        </w:rPr>
        <w:t xml:space="preserve">Knowledge Transfer:</w:t>
      </w:r>
      <w:r>
        <w:t xml:space="preserve"> </w:t>
      </w:r>
      <w:r>
        <w:t xml:space="preserve">Development of Uzbek-language Chef training materials—addressing the critical skills gap where only 17% of Tashkent IT professionals have access to non-English technical resources (Central Asian Tech Survey, 2023).</w:t>
      </w:r>
    </w:p>
    <w:p>
      <w:pPr>
        <w:numPr>
          <w:ilvl w:val="0"/>
          <w:numId w:val="1006"/>
        </w:numPr>
        <w:pStyle w:val="Compact"/>
      </w:pPr>
      <w:r>
        <w:rPr>
          <w:bCs/>
          <w:b/>
        </w:rPr>
        <w:t xml:space="preserve">Economic Catalyst:</w:t>
      </w:r>
      <w:r>
        <w:t xml:space="preserve"> </w:t>
      </w:r>
      <w:r>
        <w:t xml:space="preserve">Establishment of a Chef-certified talent pool to support Uzbekistan's target of creating 50,000 new IT jobs by 2026. The proposed Tashkent User Group will directly partner with the newly launched Tashkent Digital Innovation Center.</w:t>
      </w:r>
    </w:p>
    <w:bookmarkEnd w:id="29"/>
    <w:bookmarkStart w:id="30" w:name="unique-value-proposition-for-uzbekistan"/>
    <w:p>
      <w:pPr>
        <w:pStyle w:val="Heading2"/>
      </w:pPr>
      <w:r>
        <w:t xml:space="preserve">7. Unique Value Proposition for Uzbekistan</w:t>
      </w:r>
    </w:p>
    <w:p>
      <w:pPr>
        <w:pStyle w:val="FirstParagraph"/>
      </w:pPr>
      <w:r>
        <w:t xml:space="preserve">Unlike generic DevOps studies, this Research Proposal centers on Uzbekistan Tashkent's specific context through: (1) Integration with the country's mandatory data localization framework; (2) Adaptation of Chef workflows to accommodate Uzbek language and business processes; and (3) Alignment with national priorities like "Smart Tashkent" urban projects. The project will produce the first-ever Uzbekistan-focused Chef implementation guide, directly supporting President Shavkat Mirziyoyev's directive to "accelerate digital adoption across all sectors."</w:t>
      </w:r>
    </w:p>
    <w:bookmarkEnd w:id="30"/>
    <w:bookmarkStart w:id="31" w:name="conclusion"/>
    <w:p>
      <w:pPr>
        <w:pStyle w:val="Heading2"/>
      </w:pPr>
      <w:r>
        <w:t xml:space="preserve">8. Conclusion</w:t>
      </w:r>
    </w:p>
    <w:p>
      <w:pPr>
        <w:pStyle w:val="FirstParagraph"/>
      </w:pPr>
      <w:r>
        <w:t xml:space="preserve">The proposed research represents a strategic investment in Tashkent's technological sovereignty. By implementing</w:t>
      </w:r>
      <w:r>
        <w:t xml:space="preserve"> </w:t>
      </w:r>
      <w:r>
        <w:rPr>
          <w:iCs/>
          <w:i/>
        </w:rPr>
        <w:t xml:space="preserve">Chef</w:t>
      </w:r>
      <w:r>
        <w:t xml:space="preserve"> </w:t>
      </w:r>
      <w:r>
        <w:t xml:space="preserve">as the cornerstone of infrastructure automation, Uzbekistan Tashkent can overcome current operational inefficiencies while building local expertise that reduces dependency on foreign solutions. This Research Proposal not only addresses immediate technical challenges but also contributes to Uzbekistan's vision of becoming a Central Asian tech leader by creating a self-sustaining ecosystem for modern configuration management. The findings will be disseminated through the Tashkent International Tech Forum and adopted by the National Digital Development Agency, ensuring tangible impact across Uzbekistan's digital transformation journey. With Chef as our focal point, we propose to build not just a better infrastructure solution—but a replicable model for technology adoption in emerging economies.</w:t>
      </w:r>
    </w:p>
    <w:bookmarkEnd w:id="31"/>
    <w:bookmarkStart w:id="32" w:name="timeline-budget-summary"/>
    <w:p>
      <w:pPr>
        <w:pStyle w:val="Heading2"/>
      </w:pPr>
      <w:r>
        <w:t xml:space="preserve">9. Timeline &amp; Budget Summary</w:t>
      </w:r>
    </w:p>
    <w:p>
      <w:pPr>
        <w:pStyle w:val="FirstParagraph"/>
      </w:pPr>
      <w:r>
        <w:rPr>
          <w:bCs/>
          <w:b/>
        </w:rPr>
        <w:t xml:space="preserve">Duration:</w:t>
      </w:r>
      <w:r>
        <w:t xml:space="preserve"> </w:t>
      </w:r>
      <w:r>
        <w:t xml:space="preserve">12 months (January-December 2025)</w:t>
      </w:r>
      <w:r>
        <w:br/>
      </w:r>
      <w:r>
        <w:rPr>
          <w:bCs/>
          <w:b/>
        </w:rPr>
        <w:t xml:space="preserve">Budget Request:</w:t>
      </w:r>
      <w:r>
        <w:t xml:space="preserve"> </w:t>
      </w:r>
      <w:r>
        <w:t xml:space="preserve">$85,000 USD (covering personnel, pilot implementation costs, and localization efforts)</w:t>
      </w:r>
      <w:r>
        <w:br/>
      </w:r>
      <w:r>
        <w:rPr>
          <w:bCs/>
          <w:b/>
        </w:rPr>
        <w:t xml:space="preserve">Stakeholder Engagement:</w:t>
      </w:r>
      <w:r>
        <w:t xml:space="preserve"> </w:t>
      </w:r>
      <w:r>
        <w:t xml:space="preserve">Collaboration with Uzbekistan Ministry of Digital Development, Tashkent Institute of Information Technologies, and local tech clusters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Tashkent, Uzbekistan</dc:title>
  <dc:creator/>
  <dc:language>en</dc:language>
  <cp:keywords/>
  <dcterms:created xsi:type="dcterms:W3CDTF">2026-07-23T15:07:22Z</dcterms:created>
  <dcterms:modified xsi:type="dcterms:W3CDTF">2026-07-23T15:07:22Z</dcterms:modified>
</cp:coreProperties>
</file>

<file path=docProps/custom.xml><?xml version="1.0" encoding="utf-8"?>
<Properties xmlns="http://schemas.openxmlformats.org/officeDocument/2006/custom-properties" xmlns:vt="http://schemas.openxmlformats.org/officeDocument/2006/docPropsVTypes"/>
</file>