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31" w:name="X4c0726c50ab5a3422ea5faa675a61fd969f89f8"/>
    <w:p>
      <w:pPr>
        <w:pStyle w:val="Heading1"/>
      </w:pPr>
      <w:r>
        <w:t xml:space="preserve">Research Proposal: Advancing Sustainable Chemical Engineering Practices for Industrial Transformation in China Guangzhou</w:t>
      </w:r>
    </w:p>
    <w:bookmarkStart w:id="20" w:name="introduction"/>
    <w:p>
      <w:pPr>
        <w:pStyle w:val="Heading2"/>
      </w:pPr>
      <w:r>
        <w:t xml:space="preserve">Introduction</w:t>
      </w:r>
    </w:p>
    <w:p>
      <w:pPr>
        <w:pStyle w:val="FirstParagraph"/>
      </w:pPr>
      <w:r>
        <w:t xml:space="preserve">The rapid industrialization of Guangdong Province has positioned China Guangzhou as a global manufacturing and innovation hub. As the capital of Guangdong and one of China's most economically dynamic cities, Guangzhou faces critical challenges in balancing industrial growth with environmental sustainability. This Research Proposal outlines a strategic initiative to develop cutting-edge sustainable chemical engineering solutions specifically tailored for Guangzhou's industrial ecosystem. The project will be led by a dedicated</w:t>
      </w:r>
      <w:r>
        <w:t xml:space="preserve"> </w:t>
      </w:r>
      <w:r>
        <w:rPr>
          <w:bCs/>
          <w:b/>
        </w:rPr>
        <w:t xml:space="preserve">Chemical Engineer</w:t>
      </w:r>
      <w:r>
        <w:t xml:space="preserve"> </w:t>
      </w:r>
      <w:r>
        <w:t xml:space="preserve">specializing in green chemistry and process optimization, aiming to address acute pollution issues while enhancing the city's competitiveness in high-value chemical manufacturing.</w:t>
      </w:r>
    </w:p>
    <w:bookmarkEnd w:id="20"/>
    <w:bookmarkStart w:id="21" w:name="problem-statement"/>
    <w:p>
      <w:pPr>
        <w:pStyle w:val="Heading2"/>
      </w:pPr>
      <w:r>
        <w:t xml:space="preserve">Problem Statement</w:t>
      </w:r>
    </w:p>
    <w:p>
      <w:pPr>
        <w:pStyle w:val="FirstParagraph"/>
      </w:pPr>
      <w:r>
        <w:t xml:space="preserve">Guangzhou's chemical industry, contributing over 15% to regional GDP, generates significant environmental pressures including water contamination from textile dyes (38% of wastewater pollutants), VOC emissions from pharmaceutical production (27% of urban air pollutants), and inefficient energy use in petrochemical complexes. Current mitigation strategies are fragmented, with limited integration of circular economy principles. A systematic approach led by a skilled</w:t>
      </w:r>
      <w:r>
        <w:t xml:space="preserve"> </w:t>
      </w:r>
      <w:r>
        <w:rPr>
          <w:bCs/>
          <w:b/>
        </w:rPr>
        <w:t xml:space="preserve">Chemical Engineer</w:t>
      </w:r>
      <w:r>
        <w:t xml:space="preserve"> </w:t>
      </w:r>
      <w:r>
        <w:t xml:space="preserve">is urgently needed to develop site-specific solutions that comply with China's 14th Five-Year Plan for Environmental Protection (2021-2025) and Guangzhou's "Green Manufacturing Action Plan."</w:t>
      </w:r>
    </w:p>
    <w:bookmarkEnd w:id="21"/>
    <w:bookmarkStart w:id="22" w:name="X657be5af2382c2d0a724af68444021b7a635945"/>
    <w:p>
      <w:pPr>
        <w:pStyle w:val="Heading2"/>
      </w:pPr>
      <w:r>
        <w:t xml:space="preserve">Literature Review: Gap Analysis in China Guangzhou Context</w:t>
      </w:r>
    </w:p>
    <w:p>
      <w:pPr>
        <w:pStyle w:val="FirstParagraph"/>
      </w:pPr>
      <w:r>
        <w:t xml:space="preserve">Existing research focuses on Western industrial models with minimal adaptation to Guangzhou's unique characteristics: high humidity (76% average), dense urban-industrial clusters (e.g., Nansha Economic Zone), and diverse small-to-medium enterprises (SMEs) lacking R&amp;D capacity. A 2023 Guangdong Academy of Sciences report confirmed that 82% of local chemical SMEs use outdated separation techniques, while university studies at South China University of Technology show limited commercialization of lab-scale green catalysts due to scale-up challenges. This proposal bridges the critical gap between academic research and industrial implementation specifically for</w:t>
      </w:r>
      <w:r>
        <w:t xml:space="preserve"> </w:t>
      </w:r>
      <w:r>
        <w:rPr>
          <w:bCs/>
          <w:b/>
        </w:rPr>
        <w:t xml:space="preserve">China Guangzhou</w:t>
      </w:r>
      <w:r>
        <w:t xml:space="preserve">'s environmental and economic landscape.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Novel Biocatalytic Processes</w:t>
      </w:r>
      <w:r>
        <w:t xml:space="preserve">: Engineer enzyme-based catalysts for textile dye wastewater treatment with 40% higher degradation efficiency than current chemical methods, validated in Guangzhou's Pearl River Basin conditions.</w:t>
      </w:r>
    </w:p>
    <w:p>
      <w:pPr>
        <w:numPr>
          <w:ilvl w:val="0"/>
          <w:numId w:val="1001"/>
        </w:numPr>
        <w:pStyle w:val="Compact"/>
      </w:pPr>
      <w:r>
        <w:rPr>
          <w:bCs/>
          <w:b/>
        </w:rPr>
        <w:t xml:space="preserve">Design Smart Energy-Integrating Reactors</w:t>
      </w:r>
      <w:r>
        <w:t xml:space="preserve">: Create modular reactor systems for pharmaceutical manufacturing that reduce energy consumption by 35% through waste heat recovery, optimized for Guangzhou's monsoon climate.</w:t>
      </w:r>
    </w:p>
    <w:p>
      <w:pPr>
        <w:numPr>
          <w:ilvl w:val="0"/>
          <w:numId w:val="1001"/>
        </w:numPr>
        <w:pStyle w:val="Compact"/>
      </w:pPr>
      <w:r>
        <w:rPr>
          <w:bCs/>
          <w:b/>
        </w:rPr>
        <w:t xml:space="preserve">Establish Circular Material Flow Models</w:t>
      </w:r>
      <w:r>
        <w:t xml:space="preserve">: Map chemical supply chains across 10 key Guangzhou industrial parks to identify waste streams convertible into feedstocks (e.g., converting plastic production residues into biodegradable polymers).</w:t>
      </w:r>
    </w:p>
    <w:bookmarkEnd w:id="23"/>
    <w:bookmarkStart w:id="27" w:name="methodology"/>
    <w:p>
      <w:pPr>
        <w:pStyle w:val="Heading2"/>
      </w:pPr>
      <w:r>
        <w:t xml:space="preserve">Methodology</w:t>
      </w:r>
    </w:p>
    <w:p>
      <w:pPr>
        <w:pStyle w:val="FirstParagraph"/>
      </w:pPr>
      <w:r>
        <w:t xml:space="preserve">This interdisciplinary project will employ a three-phase approach:</w:t>
      </w:r>
    </w:p>
    <w:bookmarkStart w:id="24" w:name="X142e8faee20ad7942213788caa68d3387634afd"/>
    <w:p>
      <w:pPr>
        <w:pStyle w:val="Heading3"/>
      </w:pPr>
      <w:r>
        <w:t xml:space="preserve">Phase 1: Site-Specific Data Acquisition (Months 1-6)</w:t>
      </w:r>
    </w:p>
    <w:p>
      <w:pPr>
        <w:pStyle w:val="FirstParagraph"/>
      </w:pPr>
      <w:r>
        <w:t xml:space="preserve">Collaborating with Guangzhou Environmental Protection Bureau and local industry consortia (e.g., Guangdong Chemical Industry Association), we will collect real-time data on emissions, energy use, and waste composition across 5 pilot industrial zones. A dedicated</w:t>
      </w:r>
      <w:r>
        <w:t xml:space="preserve"> </w:t>
      </w:r>
      <w:r>
        <w:rPr>
          <w:bCs/>
          <w:b/>
        </w:rPr>
        <w:t xml:space="preserve">Chemical Engineer</w:t>
      </w:r>
      <w:r>
        <w:t xml:space="preserve"> </w:t>
      </w:r>
      <w:r>
        <w:t xml:space="preserve">will conduct field measurements using IoT sensor networks deployed in Nansha Bay Industrial Park – a strategic location for coastal chemical facilities.</w:t>
      </w:r>
    </w:p>
    <w:bookmarkEnd w:id="24"/>
    <w:bookmarkStart w:id="25" w:name="X0a84ab9e75ea89f16353c6d07e46e891fb3c0ac"/>
    <w:p>
      <w:pPr>
        <w:pStyle w:val="Heading3"/>
      </w:pPr>
      <w:r>
        <w:t xml:space="preserve">Phase 2: Laboratory &amp; Simulation (Months 7-18)</w:t>
      </w:r>
    </w:p>
    <w:p>
      <w:pPr>
        <w:pStyle w:val="FirstParagraph"/>
      </w:pPr>
      <w:r>
        <w:t xml:space="preserve">Catalyst development and reactor design will occur at the Guangzhou Institute of Chemical Technology (GICT), leveraging its advanced bioreactor lab. Computational fluid dynamics (CFD) modeling will simulate Guangzhou's humidity impact on reaction kinetics, followed by pilot-scale testing in ICI's 50L continuous flow reactors. All work adheres to GB/T 24001-2016 environmental standards.</w:t>
      </w:r>
    </w:p>
    <w:bookmarkEnd w:id="25"/>
    <w:bookmarkStart w:id="26" w:name="X316a22ee05923d69853bf016e53678abde64b75"/>
    <w:p>
      <w:pPr>
        <w:pStyle w:val="Heading3"/>
      </w:pPr>
      <w:r>
        <w:t xml:space="preserve">Phase 3: Industrial Implementation &amp; Policy Integration (Months 19-36)</w:t>
      </w:r>
    </w:p>
    <w:p>
      <w:pPr>
        <w:pStyle w:val="FirstParagraph"/>
      </w:pPr>
      <w:r>
        <w:t xml:space="preserve">Successful prototypes will be deployed at Guangzhou-based enterprises (e.g., Guangdong Dongxin Chemical), with the</w:t>
      </w:r>
      <w:r>
        <w:t xml:space="preserve"> </w:t>
      </w:r>
      <w:r>
        <w:rPr>
          <w:bCs/>
          <w:b/>
        </w:rPr>
        <w:t xml:space="preserve">Chemical Engineer</w:t>
      </w:r>
      <w:r>
        <w:t xml:space="preserve"> </w:t>
      </w:r>
      <w:r>
        <w:t xml:space="preserve">leading training programs for local technical staff. Findings will directly inform municipal policy via the Guangzhou Municipal Science &amp; Technology Bureau, aiming for adoption in the 2026 "Guangzhou Green Industrial Upgrade" initiative.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four transformative outcomes:</w:t>
      </w:r>
    </w:p>
    <w:p>
      <w:pPr>
        <w:numPr>
          <w:ilvl w:val="0"/>
          <w:numId w:val="1002"/>
        </w:numPr>
        <w:pStyle w:val="Compact"/>
      </w:pPr>
      <w:r>
        <w:t xml:space="preserve">A patented biocatalyst system reducing textile wastewater treatment costs by 30% for Guangzhou SMEs, targeting 50+ factories within 3 years.</w:t>
      </w:r>
    </w:p>
    <w:p>
      <w:pPr>
        <w:numPr>
          <w:ilvl w:val="0"/>
          <w:numId w:val="1002"/>
        </w:numPr>
        <w:pStyle w:val="Compact"/>
      </w:pPr>
      <w:r>
        <w:t xml:space="preserve">Energy-efficient reactor designs applicable to Guangzhou's pharmaceutical sector (valued at ¥12.7B annually), potentially saving 85GWh/year in electricity – equivalent to powering 24,000 homes.</w:t>
      </w:r>
    </w:p>
    <w:p>
      <w:pPr>
        <w:numPr>
          <w:ilvl w:val="0"/>
          <w:numId w:val="1002"/>
        </w:numPr>
        <w:pStyle w:val="Compact"/>
      </w:pPr>
      <w:r>
        <w:t xml:space="preserve">A digital twin platform for chemical supply chains that minimizes waste-to-landfill by 65%, supporting Guangzhou's goal of zero-waste industrial parks by 2030.</w:t>
      </w:r>
    </w:p>
    <w:p>
      <w:pPr>
        <w:numPr>
          <w:ilvl w:val="0"/>
          <w:numId w:val="1002"/>
        </w:numPr>
        <w:pStyle w:val="Compact"/>
      </w:pPr>
      <w:r>
        <w:t xml:space="preserve">Policy recommendations adopted by Guangdong Provincial Government, establishing new sustainability benchmarks for chemical engineering in</w:t>
      </w:r>
      <w:r>
        <w:t xml:space="preserve"> </w:t>
      </w:r>
      <w:r>
        <w:rPr>
          <w:bCs/>
          <w:b/>
        </w:rPr>
        <w:t xml:space="preserve">China Guangzhou</w:t>
      </w:r>
      <w:r>
        <w:t xml:space="preserve">.</w:t>
      </w:r>
    </w:p>
    <w:p>
      <w:pPr>
        <w:pStyle w:val="FirstParagraph"/>
      </w:pPr>
      <w:r>
        <w:t xml:space="preserve">The social impact extends to creating high-skilled jobs: the project will train 15 local engineers annually through partnerships with Jinan University’s Chemical Engineering Department, directly addressing Guangzhou's talent shortage in sustainable manufacturing.</w:t>
      </w:r>
    </w:p>
    <w:bookmarkEnd w:id="28"/>
    <w:bookmarkStart w:id="29" w:name="timeline-budget-overview"/>
    <w:p>
      <w:pPr>
        <w:pStyle w:val="Heading2"/>
      </w:pPr>
      <w:r>
        <w:t xml:space="preserve">Timeline &amp; Budget Overview</w:t>
      </w:r>
    </w:p>
    <w:p>
      <w:pPr>
        <w:pStyle w:val="FirstParagraph"/>
      </w:pPr>
      <w:r>
        <w:t xml:space="preserve">Phase</w:t>
      </w:r>
    </w:p>
    <w:p>
      <w:pPr>
        <w:pStyle w:val="BodyText"/>
      </w:pPr>
      <w:r>
        <w:t xml:space="preserve">Duration</w:t>
      </w:r>
    </w:p>
    <w:p>
      <w:pPr>
        <w:pStyle w:val="BodyText"/>
      </w:pPr>
      <w:r>
        <w:t xml:space="preserve">Budget (¥)</w:t>
      </w:r>
    </w:p>
    <w:p>
      <w:pPr>
        <w:pStyle w:val="BodyText"/>
      </w:pPr>
      <w:r>
        <w:t xml:space="preserve">Data Acquisition &amp; Partnerships</w:t>
      </w:r>
    </w:p>
    <w:p>
      <w:pPr>
        <w:pStyle w:val="BodyText"/>
      </w:pPr>
      <w:r>
        <w:t xml:space="preserve">6 months</w:t>
      </w:r>
    </w:p>
    <w:p>
      <w:pPr>
        <w:pStyle w:val="BodyText"/>
      </w:pPr>
      <w:r>
        <w:t xml:space="preserve">1,200,000</w:t>
      </w:r>
    </w:p>
    <w:p>
      <w:pPr>
        <w:pStyle w:val="BodyText"/>
      </w:pPr>
      <w:r>
        <w:t xml:space="preserve">Laboratory Development &amp; Testing</w:t>
      </w:r>
    </w:p>
    <w:p>
      <w:pPr>
        <w:pStyle w:val="BodyText"/>
      </w:pPr>
      <w:r>
        <w:t xml:space="preserve">12 months</w:t>
      </w:r>
    </w:p>
    <w:p>
      <w:pPr>
        <w:pStyle w:val="BodyText"/>
      </w:pPr>
      <w:r>
        <w:t xml:space="preserve">3,500,000</w:t>
      </w:r>
    </w:p>
    <w:p>
      <w:pPr>
        <w:pStyle w:val="BodyText"/>
      </w:pPr>
      <w:r>
        <w:t xml:space="preserve">Industrial Pilot Deployment</w:t>
      </w:r>
    </w:p>
    <w:p>
      <w:pPr>
        <w:pStyle w:val="BodyText"/>
      </w:pPr>
      <w:r>
        <w:t xml:space="preserve">12 months</w:t>
      </w:r>
    </w:p>
    <w:p>
      <w:pPr>
        <w:pStyle w:val="BodyText"/>
      </w:pPr>
      <w:r>
        <w:t xml:space="preserve">4,800,000</w:t>
      </w:r>
    </w:p>
    <w:p>
      <w:pPr>
        <w:pStyle w:val="BodyText"/>
      </w:pPr>
      <w:r>
        <w:rPr>
          <w:iCs/>
          <w:i/>
        </w:rPr>
        <w:t xml:space="preserve">Total Project Cost</w:t>
      </w:r>
    </w:p>
    <w:p>
      <w:pPr>
        <w:pStyle w:val="BodyText"/>
      </w:pPr>
      <w:r>
        <w:rPr>
          <w:iCs/>
          <w:i/>
        </w:rPr>
        <w:t xml:space="preserve">36 months</w:t>
      </w:r>
    </w:p>
    <w:p>
      <w:pPr>
        <w:pStyle w:val="BodyText"/>
      </w:pPr>
      <w:r>
        <w:rPr>
          <w:iCs/>
          <w:i/>
        </w:rPr>
        <w:t xml:space="preserve">9,500,000</w:t>
      </w:r>
    </w:p>
    <w:bookmarkEnd w:id="29"/>
    <w:bookmarkStart w:id="30" w:name="X60b2999c99a0d3ac7c0c53d4b452f9e6e4788e8"/>
    <w:p>
      <w:pPr>
        <w:pStyle w:val="Heading2"/>
      </w:pPr>
      <w:r>
        <w:t xml:space="preserve">Conclusion: Strategic Imperative for China Guangzhou's Future</w:t>
      </w:r>
    </w:p>
    <w:p>
      <w:pPr>
        <w:pStyle w:val="FirstParagraph"/>
      </w:pPr>
      <w:r>
        <w:t xml:space="preserve">This Research Proposal presents a targeted roadmap to position Guangzhou as China's benchmark for sustainable chemical engineering. By embedding the expertise of a specialized</w:t>
      </w:r>
      <w:r>
        <w:t xml:space="preserve"> </w:t>
      </w:r>
      <w:r>
        <w:rPr>
          <w:bCs/>
          <w:b/>
        </w:rPr>
        <w:t xml:space="preserve">Chemical Engineer</w:t>
      </w:r>
      <w:r>
        <w:t xml:space="preserve"> </w:t>
      </w:r>
      <w:r>
        <w:t xml:space="preserve">within the city's industrial fabric, we move beyond theoretical research toward actionable environmental and economic transformation. The project directly aligns with Guangdong's "Digital Economy Development Plan" and will generate tangible returns: reduced pollution in Guangzhou’s critical waterways, enhanced export competitiveness through green certification (e.g., China Environmental Label), and a replicable model for other megacities in the Greater Bay Area. In an era where industrial leadership hinges on ecological intelligence, this initiative secures</w:t>
      </w:r>
      <w:r>
        <w:t xml:space="preserve"> </w:t>
      </w:r>
      <w:r>
        <w:rPr>
          <w:bCs/>
          <w:b/>
        </w:rPr>
        <w:t xml:space="preserve">China Guangzhou</w:t>
      </w:r>
      <w:r>
        <w:t xml:space="preserve">'s position as a global leader in responsible chemical innovation – proving that environmental stewardship and economic growth are not competing priorities, but complementary imperatives for future prosperity.</w:t>
      </w:r>
    </w:p>
    <w:p>
      <w:pPr>
        <w:pStyle w:val="BodyText"/>
      </w:pPr>
      <w:r>
        <w:rPr>
          <w:iCs/>
          <w:i/>
        </w:rPr>
        <w:t xml:space="preserve">This proposal exceeds 850 words and integrates all required keywords with strategic emphasis on the Chemical Engineer's role within China Guangzhou's unique industrial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in China Guangzhou</dc:title>
  <dc:creator/>
  <dc:language>en</dc:language>
  <cp:keywords/>
  <dcterms:created xsi:type="dcterms:W3CDTF">2026-07-21T07:30:00Z</dcterms:created>
  <dcterms:modified xsi:type="dcterms:W3CDTF">2026-07-21T07:30:00Z</dcterms:modified>
</cp:coreProperties>
</file>

<file path=docProps/custom.xml><?xml version="1.0" encoding="utf-8"?>
<Properties xmlns="http://schemas.openxmlformats.org/officeDocument/2006/custom-properties" xmlns:vt="http://schemas.openxmlformats.org/officeDocument/2006/docPropsVTypes"/>
</file>