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through</w:t>
      </w:r>
      <w:r>
        <w:t xml:space="preserve"> </w:t>
      </w:r>
      <w:r>
        <w:t xml:space="preserve">Chemical</w:t>
      </w:r>
      <w:r>
        <w:t xml:space="preserve"> </w:t>
      </w:r>
      <w:r>
        <w:t xml:space="preserve">Engineering</w:t>
      </w:r>
      <w:r>
        <w:t xml:space="preserve"> </w:t>
      </w:r>
      <w:r>
        <w:t xml:space="preserve">Innovation</w:t>
      </w:r>
      <w:r>
        <w:t xml:space="preserve"> </w:t>
      </w:r>
      <w:r>
        <w:t xml:space="preserve">in</w:t>
      </w:r>
      <w:r>
        <w:t xml:space="preserve"> </w:t>
      </w:r>
      <w:r>
        <w:t xml:space="preserve">Colombia</w:t>
      </w:r>
      <w:r>
        <w:t xml:space="preserve"> </w:t>
      </w:r>
      <w:r>
        <w:t xml:space="preserve">Medellín</w:t>
      </w:r>
    </w:p>
    <w:bookmarkStart w:id="28" w:name="X8a38563921d420c2934f91b57d3e850f931be24"/>
    <w:p>
      <w:pPr>
        <w:pStyle w:val="Heading1"/>
      </w:pPr>
      <w:r>
        <w:t xml:space="preserve">Research Proposal: Advancing Sustainable Industrial Processes through Chemical Engineering Innovation in Colombia Medellín</w:t>
      </w:r>
    </w:p>
    <w:bookmarkStart w:id="20" w:name="introduction"/>
    <w:p>
      <w:pPr>
        <w:pStyle w:val="Heading2"/>
      </w:pPr>
      <w:r>
        <w:t xml:space="preserve">1. Introduction</w:t>
      </w:r>
    </w:p>
    <w:p>
      <w:pPr>
        <w:pStyle w:val="FirstParagraph"/>
      </w:pPr>
      <w:r>
        <w:t xml:space="preserve">The city of Medellín, Colombia, has transformed from a hub of violence to a global model for urban innovation and sustainable development. As the nation's second-largest economic center with thriving manufacturing, pharmaceutical, and agro-industrial sectors, Medellín faces critical challenges in environmental sustainability and industrial efficiency. This Research Proposal outlines a comprehensive study led by a</w:t>
      </w:r>
      <w:r>
        <w:t xml:space="preserve"> </w:t>
      </w:r>
      <w:r>
        <w:rPr>
          <w:bCs/>
          <w:b/>
        </w:rPr>
        <w:t xml:space="preserve">Chemical Engineer</w:t>
      </w:r>
      <w:r>
        <w:t xml:space="preserve"> </w:t>
      </w:r>
      <w:r>
        <w:t xml:space="preserve">to develop scalable solutions for resource optimization in Medellín's industrial landscape. Colombia's ambitious national decarbonization goals (NDCs) and the Medellín City Council's "Green Metropolis" initiative create an urgent need for locally adapted engineering expertise. This project directly aligns with Colombia's 2050 Net Zero Strategy while addressing Medellín-specific issues like water scarcity in the Aburrá Valley, industrial waste management, and energy-intensive manufacturing processes.</w:t>
      </w:r>
    </w:p>
    <w:bookmarkEnd w:id="20"/>
    <w:bookmarkStart w:id="21" w:name="problem-statement"/>
    <w:p>
      <w:pPr>
        <w:pStyle w:val="Heading2"/>
      </w:pPr>
      <w:r>
        <w:t xml:space="preserve">2. Problem Statement</w:t>
      </w:r>
    </w:p>
    <w:p>
      <w:pPr>
        <w:pStyle w:val="FirstParagraph"/>
      </w:pPr>
      <w:r>
        <w:t xml:space="preserve">Medellín's industrial sector contributes 37% to the city's GDP but consumes 45% of its municipal energy and generates significant organic waste streams (e.g., coffee processing residues, textile dyes, pharmaceutical byproducts). Current industrial practices largely rely on outdated processes with high water footprints (averaging 15 m³/ton of production) and low energy efficiency. For instance, local textile manufacturers discharge 23% of Colombia's dye wastewater without adequate treatment, contaminating the Río Medellín watershed. Simultaneously, Medellín's chemical engineers face systemic challenges: limited access to advanced process simulation tools, insufficient industry-academia collaboration frameworks, and a gap in contextualized sustainability metrics for tropical industrial environments. Without intervention, these issues threaten Colombia's international climate commitments and the city's reputation as a green innovation leader.</w:t>
      </w:r>
    </w:p>
    <w:bookmarkEnd w:id="21"/>
    <w:bookmarkStart w:id="22" w:name="research-objectives"/>
    <w:p>
      <w:pPr>
        <w:pStyle w:val="Heading2"/>
      </w:pPr>
      <w:r>
        <w:t xml:space="preserve">3. Research Objectives</w:t>
      </w:r>
    </w:p>
    <w:p>
      <w:pPr>
        <w:numPr>
          <w:ilvl w:val="0"/>
          <w:numId w:val="1001"/>
        </w:numPr>
        <w:pStyle w:val="Compact"/>
      </w:pPr>
      <w:r>
        <w:t xml:space="preserve">To design and validate a closed-loop water recovery system for Medellín's textile industry, targeting 70% wastewater reduction with biodegradable treatment agents derived from local coffee husks (a byproduct of Colombia's $1.8B coffee sector).</w:t>
      </w:r>
    </w:p>
    <w:p>
      <w:pPr>
        <w:numPr>
          <w:ilvl w:val="0"/>
          <w:numId w:val="1001"/>
        </w:numPr>
        <w:pStyle w:val="Compact"/>
      </w:pPr>
      <w:r>
        <w:t xml:space="preserve">To develop an energy optimization model for Medellín's pharmaceutical plants using real-time data from Colombian industrial IoT sensors, aiming to cut operational energy use by 30% through waste-heat recovery.</w:t>
      </w:r>
    </w:p>
    <w:p>
      <w:pPr>
        <w:numPr>
          <w:ilvl w:val="0"/>
          <w:numId w:val="1001"/>
        </w:numPr>
        <w:pStyle w:val="Compact"/>
      </w:pPr>
      <w:r>
        <w:t xml:space="preserve">To establish a collaborative innovation platform between Medellín's Chemical Engineering programs (Universidad de Antioquia, EAFIT) and local industries for co-developing sustainability metrics specific to Colombia's tropical climate and resource constraints.</w:t>
      </w:r>
    </w:p>
    <w:bookmarkEnd w:id="22"/>
    <w:bookmarkStart w:id="23" w:name="X8b0c215074521b4e6b283aa20242db963e588ff"/>
    <w:p>
      <w:pPr>
        <w:pStyle w:val="Heading2"/>
      </w:pPr>
      <w:r>
        <w:t xml:space="preserve">4. Literature Review: Contextual Gaps in Colombia</w:t>
      </w:r>
    </w:p>
    <w:p>
      <w:pPr>
        <w:pStyle w:val="FirstParagraph"/>
      </w:pPr>
      <w:r>
        <w:t xml:space="preserve">While global studies on industrial water reclamation (e.g., Zhang et al., 2021) and energy optimization (Khan et al., 2019) exist, they lack adaptation for tropical contexts like Colombia Medellín. Colombian research remains fragmented: García (2020) assessed wastewater treatment in Cali but ignored coffee-based bioremediation potential; a Universidad Nacional study on industrial energy use (Rodríguez, 2022) used European datasets incompatible with Medellín's altitude-dependent energy demand. Crucially, no prior work integrates Colombia's</w:t>
      </w:r>
      <w:r>
        <w:t xml:space="preserve"> </w:t>
      </w:r>
      <w:r>
        <w:rPr>
          <w:iCs/>
          <w:i/>
        </w:rPr>
        <w:t xml:space="preserve">regional</w:t>
      </w:r>
      <w:r>
        <w:t xml:space="preserve"> </w:t>
      </w:r>
      <w:r>
        <w:t xml:space="preserve">resource data (e.g., Aburrá Valley humidity profiles, coffee waste availability) into chemical engineering design frameworks. This proposal bridges that gap through hyper-localized process innovation.</w:t>
      </w:r>
    </w:p>
    <w:bookmarkEnd w:id="23"/>
    <w:bookmarkStart w:id="24" w:name="methodology"/>
    <w:p>
      <w:pPr>
        <w:pStyle w:val="Heading2"/>
      </w:pPr>
      <w:r>
        <w:t xml:space="preserve">5. Methodology</w:t>
      </w:r>
    </w:p>
    <w:p>
      <w:pPr>
        <w:pStyle w:val="FirstParagraph"/>
      </w:pPr>
      <w:r>
        <w:t xml:space="preserve">The research adopts a 3-phase mixed-methods approach:</w:t>
      </w:r>
    </w:p>
    <w:p>
      <w:pPr>
        <w:numPr>
          <w:ilvl w:val="0"/>
          <w:numId w:val="1002"/>
        </w:numPr>
        <w:pStyle w:val="Compact"/>
      </w:pPr>
      <w:r>
        <w:rPr>
          <w:bCs/>
          <w:b/>
        </w:rPr>
        <w:t xml:space="preserve">Phase 1: Site Assessment (Months 1-4)</w:t>
      </w:r>
      <w:r>
        <w:t xml:space="preserve">: Conduct industrial audits across Medellín's top 10 textile and pharmaceutical clusters. Partner with the Medellín Metropolitan Planning Office to access municipal water/energy data and identify waste streams (e.g., textile dye effluent, pharmaceutical solvents). Deploy IoT sensors in three pilot facilities to capture real-time process parameters.</w:t>
      </w:r>
    </w:p>
    <w:p>
      <w:pPr>
        <w:numPr>
          <w:ilvl w:val="0"/>
          <w:numId w:val="1002"/>
        </w:numPr>
        <w:pStyle w:val="Compact"/>
      </w:pPr>
      <w:r>
        <w:rPr>
          <w:bCs/>
          <w:b/>
        </w:rPr>
        <w:t xml:space="preserve">Phase 2: Process Design &amp; Lab Validation (Months 5-10)</w:t>
      </w:r>
      <w:r>
        <w:t xml:space="preserve">: As a</w:t>
      </w:r>
      <w:r>
        <w:t xml:space="preserve"> </w:t>
      </w:r>
      <w:r>
        <w:rPr>
          <w:bCs/>
          <w:b/>
        </w:rPr>
        <w:t xml:space="preserve">Chemical Engineer</w:t>
      </w:r>
      <w:r>
        <w:t xml:space="preserve">, I will lead the design of coffee-husk-based bioremediation membranes and heat exchanger networks. Utilize Medellín's Universidad de Antioquia's advanced lab facilities for membrane testing under Aburrá Valley humidity/temperature profiles (25°C avg, 80% RH). Computational fluid dynamics (CFD) modeling will simulate energy recovery in pharmaceutical reactors.</w:t>
      </w:r>
    </w:p>
    <w:p>
      <w:pPr>
        <w:numPr>
          <w:ilvl w:val="0"/>
          <w:numId w:val="1002"/>
        </w:numPr>
        <w:pStyle w:val="Compact"/>
      </w:pPr>
      <w:r>
        <w:rPr>
          <w:bCs/>
          <w:b/>
        </w:rPr>
        <w:t xml:space="preserve">Phase 3: Community Co-Creation &amp; Scaling (Months 11-24)</w:t>
      </w:r>
      <w:r>
        <w:t xml:space="preserve">: Collaborate with Medellín's "Industrial Innovation Network" to test solutions in real plants. Train local chemical engineers via workshops on sustainability metrics developed for Colombia's context. Create a digital dashboard for industry-wide adoption, co-designed with companies like Bambú Colombia and Farmatodo.</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patented coffee-husk membrane system for textile wastewater treatment, reducing water use by 70% at Medellín's industrial parks (potential to save 18M liters/year).</w:t>
      </w:r>
    </w:p>
    <w:p>
      <w:pPr>
        <w:numPr>
          <w:ilvl w:val="0"/>
          <w:numId w:val="1003"/>
        </w:numPr>
        <w:pStyle w:val="Compact"/>
      </w:pPr>
      <w:r>
        <w:t xml:space="preserve">An energy optimization toolkit adopted by 5+ pharmaceutical firms in Medellín, targeting $320K annual savings per plant and cutting CO₂ emissions by 4,200 tons annually.</w:t>
      </w:r>
    </w:p>
    <w:p>
      <w:pPr>
        <w:numPr>
          <w:ilvl w:val="0"/>
          <w:numId w:val="1003"/>
        </w:numPr>
        <w:pStyle w:val="Compact"/>
      </w:pPr>
      <w:r>
        <w:t xml:space="preserve">A nationally scalable "Medellín Sustainability Framework" for chemical engineering practices, integrated into Colombia's Ministry of Industry’s training programs.</w:t>
      </w:r>
    </w:p>
    <w:p>
      <w:pPr>
        <w:pStyle w:val="FirstParagraph"/>
      </w:pPr>
      <w:r>
        <w:t xml:space="preserve">Significantly, the project will create a new paradigm for</w:t>
      </w:r>
      <w:r>
        <w:t xml:space="preserve"> </w:t>
      </w:r>
      <w:r>
        <w:rPr>
          <w:bCs/>
          <w:b/>
        </w:rPr>
        <w:t xml:space="preserve">Chemical Engineer</w:t>
      </w:r>
      <w:r>
        <w:t xml:space="preserve"> </w:t>
      </w:r>
      <w:r>
        <w:t xml:space="preserve">roles in Colombia—shifting from reactive problem-solving to proactive sustainability architects. By anchoring innovation in Medellín's unique ecosystem (coffee waste valorization, tropical climate challenges), this work positions Colombia as a leader in Global South industrial decarbonization.</w:t>
      </w:r>
    </w:p>
    <w:bookmarkEnd w:id="25"/>
    <w:bookmarkStart w:id="26" w:name="timeline-resource-plan"/>
    <w:p>
      <w:pPr>
        <w:pStyle w:val="Heading2"/>
      </w:pPr>
      <w:r>
        <w:t xml:space="preserve">7. Timeline &amp; Resource Plan</w:t>
      </w:r>
    </w:p>
    <w:p>
      <w:pPr>
        <w:pStyle w:val="FirstParagraph"/>
      </w:pPr>
      <w:r>
        <w:rPr>
          <w:bCs/>
          <w:b/>
        </w:rPr>
        <w:t xml:space="preserve">Year 1: Foundation</w:t>
      </w:r>
      <w:r>
        <w:t xml:space="preserve"> </w:t>
      </w:r>
      <w:r>
        <w:t xml:space="preserve">– Site assessments, sensor deployment, and lab prototyping.</w:t>
      </w:r>
      <w:r>
        <w:br/>
      </w:r>
      <w:r>
        <w:rPr>
          <w:bCs/>
          <w:b/>
        </w:rPr>
        <w:t xml:space="preserve">Year 2: Validation &amp; Scaling</w:t>
      </w:r>
      <w:r>
        <w:t xml:space="preserve"> </w:t>
      </w:r>
      <w:r>
        <w:t xml:space="preserve">– Pilot implementation in two industries, community workshops, and framework development.</w:t>
      </w:r>
      <w:r>
        <w:br/>
      </w:r>
      <w:r>
        <w:rPr>
          <w:bCs/>
          <w:b/>
        </w:rPr>
        <w:t xml:space="preserve">Total Budget Request: $248,500</w:t>
      </w:r>
      <w:r>
        <w:t xml:space="preserve"> </w:t>
      </w:r>
      <w:r>
        <w:t xml:space="preserve">(75% for equipment/materials; 25% for local researcher stipends). Funding will be sought through Colombia's National Science Fund (COLCIENCIAS), Medellín's Innovation Agency (CITYA), and corporate partnerships with Colombian industrial leaders.</w:t>
      </w:r>
    </w:p>
    <w:bookmarkEnd w:id="26"/>
    <w:bookmarkStart w:id="27" w:name="conclusion"/>
    <w:p>
      <w:pPr>
        <w:pStyle w:val="Heading2"/>
      </w:pPr>
      <w:r>
        <w:t xml:space="preserve">8. Conclusion</w:t>
      </w:r>
    </w:p>
    <w:p>
      <w:pPr>
        <w:pStyle w:val="FirstParagraph"/>
      </w:pPr>
      <w:r>
        <w:t xml:space="preserve">This Research Proposal demonstrates that the future of industrial progress in</w:t>
      </w:r>
      <w:r>
        <w:t xml:space="preserve"> </w:t>
      </w:r>
      <w:r>
        <w:rPr>
          <w:bCs/>
          <w:b/>
        </w:rPr>
        <w:t xml:space="preserve">Colombia Medellín</w:t>
      </w:r>
      <w:r>
        <w:t xml:space="preserve"> </w:t>
      </w:r>
      <w:r>
        <w:t xml:space="preserve">hinges on innovative chemical engineering solutions tailored to local realities. By transforming waste into resources (coffee husks → water treatment), optimizing energy for tropical operations, and building Colombia's first context-aware sustainability framework, this project will deliver measurable environmental benefits while elevating the professional impact of the</w:t>
      </w:r>
      <w:r>
        <w:t xml:space="preserve"> </w:t>
      </w:r>
      <w:r>
        <w:rPr>
          <w:bCs/>
          <w:b/>
        </w:rPr>
        <w:t xml:space="preserve">Chemical Engineer</w:t>
      </w:r>
      <w:r>
        <w:t xml:space="preserve"> </w:t>
      </w:r>
      <w:r>
        <w:t xml:space="preserve">in Colombia. Medellín’s journey from "city of violence" to "global green hub" requires exactly this integration of technical expertise with community needs—making this research not just academically rigorous, but a catalyst for Colombia's sustainable industrial renaissance. The success of this proposal will provide a replicable model for cities across Latin America facing similar industrial sustainability challenges.</w:t>
      </w:r>
    </w:p>
    <w:p>
      <w:pPr>
        <w:pStyle w:val="BodyText"/>
      </w:pPr>
      <w:r>
        <w:rPr>
          <w:iCs/>
          <w:i/>
        </w:rPr>
        <w:t xml:space="preserve">This Research Proposal is submitted to COLCIENCIAS and the Medellín City Council as part of Colombia's commitment to UN Sustainable Development Goal 9 (Industry, Innovation, and Infrastructure) and Goal 12 (Responsible Consumption).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Processes through Chemical Engineering Innovation in Colombia Medellín</dc:title>
  <dc:creator/>
  <cp:keywords/>
  <dcterms:created xsi:type="dcterms:W3CDTF">2025-12-10T10:33:11Z</dcterms:created>
  <dcterms:modified xsi:type="dcterms:W3CDTF">2025-12-10T10:33:11Z</dcterms:modified>
</cp:coreProperties>
</file>

<file path=docProps/custom.xml><?xml version="1.0" encoding="utf-8"?>
<Properties xmlns="http://schemas.openxmlformats.org/officeDocument/2006/custom-properties" xmlns:vt="http://schemas.openxmlformats.org/officeDocument/2006/docPropsVTypes"/>
</file>