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Decarbonization</w:t>
      </w:r>
      <w:r>
        <w:t xml:space="preserve"> </w:t>
      </w:r>
      <w:r>
        <w:t xml:space="preserve">in</w:t>
      </w:r>
      <w:r>
        <w:t xml:space="preserve"> </w:t>
      </w:r>
      <w:r>
        <w:t xml:space="preserve">France</w:t>
      </w:r>
      <w:r>
        <w:t xml:space="preserve"> </w:t>
      </w:r>
      <w:r>
        <w:t xml:space="preserve">Paris</w:t>
      </w:r>
    </w:p>
    <w:bookmarkStart w:id="28" w:name="X108e3404fd998dab52ca588dbf3553d0cb70e32"/>
    <w:p>
      <w:pPr>
        <w:pStyle w:val="Heading1"/>
      </w:pPr>
      <w:r>
        <w:t xml:space="preserve">Research Proposal: Innovating Sustainable Chemical Engineering Solutions for Industrial Decarbonization in France Paris</w:t>
      </w:r>
    </w:p>
    <w:bookmarkStart w:id="20" w:name="introduction-and-context"/>
    <w:p>
      <w:pPr>
        <w:pStyle w:val="Heading2"/>
      </w:pPr>
      <w:r>
        <w:t xml:space="preserve">1. Introduction and Context</w:t>
      </w:r>
    </w:p>
    <w:p>
      <w:pPr>
        <w:pStyle w:val="FirstParagraph"/>
      </w:pPr>
      <w:r>
        <w:t xml:space="preserve">In the heart of Europe's sustainability transition, France stands at a pivotal moment where industrial innovation aligns with national environmental commitments. The French government's Energy Transition Law (2015) and ambitious target of carbon neutrality by 2050 necessitate transformative advancements in chemical engineering processes. As a leading hub for scientific excellence, Paris hosts world-class institutions like Sorbonne University, École Polytechnique, and CNRS laboratories that offer unparalleled resources for cutting-edge research. This proposal outlines a comprehensive Research Proposal focused on developing next-generation sustainable chemical engineering solutions tailored to the industrial landscape of France Paris. With the city's dense concentration of chemical manufacturing facilities, energy infrastructure, and research ecosystems, this project addresses a critical gap: optimizing large-scale industrial processes to drastically reduce carbon footprints while maintaining economic viability.</w:t>
      </w:r>
    </w:p>
    <w:bookmarkEnd w:id="20"/>
    <w:bookmarkStart w:id="21" w:name="problem-statement"/>
    <w:p>
      <w:pPr>
        <w:pStyle w:val="Heading2"/>
      </w:pPr>
      <w:r>
        <w:t xml:space="preserve">2. Problem Statement</w:t>
      </w:r>
    </w:p>
    <w:p>
      <w:pPr>
        <w:pStyle w:val="FirstParagraph"/>
      </w:pPr>
      <w:r>
        <w:t xml:space="preserve">Current chemical production in France Paris faces dual challenges: energy-intensive operations contributing to 15% of the region's industrial emissions (ADEME, 2023), and reliance on fossil-based feedstocks. The petrochemical sector alone accounts for over €30 billion annually in the Île-de-France region, yet remains vulnerable to global carbon pricing pressures. Traditional chemical engineering approaches fail to integrate circular economy principles at scale, creating inefficiencies in material use and waste generation. As a Chemical Engineer committed to France's green industrial revolution, this Research Proposal directly confronts these challenges by pioneering process intensification techniques specifically designed for Parisian industrial clusters—encompassing the Seine-Saint-Denis chemical park, Greater Paris energy networks, and bio-based manufacturing corridors.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AI-optimized catalytic systems for biomass conversion (targeting 40% reduced energy input vs. conventional methods) using Parisian agricultural waste streams.</w:t>
      </w:r>
    </w:p>
    <w:p>
      <w:pPr>
        <w:numPr>
          <w:ilvl w:val="0"/>
          <w:numId w:val="1001"/>
        </w:numPr>
        <w:pStyle w:val="Compact"/>
      </w:pPr>
      <w:r>
        <w:rPr>
          <w:bCs/>
          <w:b/>
        </w:rPr>
        <w:t xml:space="preserve">Objective 2:</w:t>
      </w:r>
      <w:r>
        <w:t xml:space="preserve"> </w:t>
      </w:r>
      <w:r>
        <w:t xml:space="preserve">Design modular, low-carbon chemical reactors integrated with Paris' district heating networks for real-time energy balancing.</w:t>
      </w:r>
    </w:p>
    <w:p>
      <w:pPr>
        <w:numPr>
          <w:ilvl w:val="0"/>
          <w:numId w:val="1001"/>
        </w:numPr>
        <w:pStyle w:val="Compact"/>
      </w:pPr>
      <w:r>
        <w:rPr>
          <w:bCs/>
          <w:b/>
        </w:rPr>
        <w:t xml:space="preserve">Objective 3:</w:t>
      </w:r>
      <w:r>
        <w:t xml:space="preserve"> </w:t>
      </w:r>
      <w:r>
        <w:t xml:space="preserve">Create a digital twin platform for industrial decarbonization planning, validated through partnerships with Air Liquide and TotalEnergies sites in the Paris metropolitan area.</w:t>
      </w:r>
    </w:p>
    <w:p>
      <w:pPr>
        <w:numPr>
          <w:ilvl w:val="0"/>
          <w:numId w:val="1001"/>
        </w:numPr>
        <w:pStyle w:val="Compact"/>
      </w:pPr>
      <w:r>
        <w:rPr>
          <w:bCs/>
          <w:b/>
        </w:rPr>
        <w:t xml:space="preserve">Objective 4:</w:t>
      </w:r>
      <w:r>
        <w:t xml:space="preserve"> </w:t>
      </w:r>
      <w:r>
        <w:t xml:space="preserve">Establish a framework for policy alignment with France's "Plan France Relance" and EU Green Deal, ensuring technological readiness by 2028.</w:t>
      </w:r>
    </w:p>
    <w:bookmarkEnd w:id="22"/>
    <w:bookmarkStart w:id="23" w:name="methodology-paris-centric-approach"/>
    <w:p>
      <w:pPr>
        <w:pStyle w:val="Heading2"/>
      </w:pPr>
      <w:r>
        <w:t xml:space="preserve">4. Methodology: Paris-Centric Approach</w:t>
      </w:r>
    </w:p>
    <w:p>
      <w:pPr>
        <w:pStyle w:val="FirstParagraph"/>
      </w:pPr>
      <w:r>
        <w:t xml:space="preserve">This research employs a unique Paris-based methodology leveraging the city's ecosystem:</w:t>
      </w:r>
    </w:p>
    <w:p>
      <w:pPr>
        <w:numPr>
          <w:ilvl w:val="0"/>
          <w:numId w:val="1002"/>
        </w:numPr>
        <w:pStyle w:val="Compact"/>
      </w:pPr>
      <w:r>
        <w:rPr>
          <w:bCs/>
          <w:b/>
        </w:rPr>
        <w:t xml:space="preserve">Laboratory Phase:</w:t>
      </w:r>
      <w:r>
        <w:t xml:space="preserve"> </w:t>
      </w:r>
      <w:r>
        <w:t xml:space="preserve">Utilize Sorbonne University's Advanced Materials Lab and Pasteur Institute biorefinery for catalyst synthesis (e.g., nanostructured metal-organic frameworks from locally sourced lignin).</w:t>
      </w:r>
    </w:p>
    <w:p>
      <w:pPr>
        <w:numPr>
          <w:ilvl w:val="0"/>
          <w:numId w:val="1002"/>
        </w:numPr>
        <w:pStyle w:val="Compact"/>
      </w:pPr>
      <w:r>
        <w:rPr>
          <w:bCs/>
          <w:b/>
        </w:rPr>
        <w:t xml:space="preserve">Industrial Collaboration:</w:t>
      </w:r>
      <w:r>
        <w:t xml:space="preserve"> </w:t>
      </w:r>
      <w:r>
        <w:t xml:space="preserve">Partner with Paris-Saclay University and industrial clusters (e.g., Bâtiment des sciences chimiques) to conduct pilot tests on existing French chemical infrastructure.</w:t>
      </w:r>
    </w:p>
    <w:p>
      <w:pPr>
        <w:numPr>
          <w:ilvl w:val="0"/>
          <w:numId w:val="1002"/>
        </w:numPr>
        <w:pStyle w:val="Compact"/>
      </w:pPr>
      <w:r>
        <w:rPr>
          <w:bCs/>
          <w:b/>
        </w:rPr>
        <w:t xml:space="preserve">Data Integration:</w:t>
      </w:r>
      <w:r>
        <w:t xml:space="preserve"> </w:t>
      </w:r>
      <w:r>
        <w:t xml:space="preserve">Deploy IoT sensors across 3 Parisian industrial sites to gather real-time process data for machine learning optimization, ensuring solutions are tailored to France's specific operational context.</w:t>
      </w:r>
    </w:p>
    <w:p>
      <w:pPr>
        <w:numPr>
          <w:ilvl w:val="0"/>
          <w:numId w:val="1002"/>
        </w:numPr>
        <w:pStyle w:val="Compact"/>
      </w:pPr>
      <w:r>
        <w:rPr>
          <w:bCs/>
          <w:b/>
        </w:rPr>
        <w:t xml:space="preserve">Life Cycle Analysis:</w:t>
      </w:r>
      <w:r>
        <w:t xml:space="preserve"> </w:t>
      </w:r>
      <w:r>
        <w:t xml:space="preserve">Conduct carbon footprint assessments aligned with France's national GHG inventory protocols (2024 update), focusing on the "Paris 15-minute city" mobility integration challenge.</w:t>
      </w:r>
    </w:p>
    <w:p>
      <w:pPr>
        <w:pStyle w:val="FirstParagraph"/>
      </w:pPr>
      <w:r>
        <w:t xml:space="preserve">The methodology uniquely emphasizes French regulatory compliance (e.g., EPA standards) and cultural adaptation—critical factors often overlooked in generic engineering research. As a Chemical Engineer embedded within Paris' innovation fabric, this project ensures seamless transition from lab to industrial deployment.</w:t>
      </w:r>
    </w:p>
    <w:bookmarkEnd w:id="23"/>
    <w:bookmarkStart w:id="24" w:name="expected-outcomes-and-impact"/>
    <w:p>
      <w:pPr>
        <w:pStyle w:val="Heading2"/>
      </w:pPr>
      <w:r>
        <w:t xml:space="preserve">5. Expected Outcomes and Impact</w:t>
      </w:r>
    </w:p>
    <w:p>
      <w:pPr>
        <w:pStyle w:val="FirstParagraph"/>
      </w:pPr>
      <w:r>
        <w:t xml:space="preserve">Within 36 months, this Research Proposal will deliver:</w:t>
      </w:r>
    </w:p>
    <w:p>
      <w:pPr>
        <w:numPr>
          <w:ilvl w:val="0"/>
          <w:numId w:val="1003"/>
        </w:numPr>
        <w:pStyle w:val="Compact"/>
      </w:pPr>
      <w:r>
        <w:t xml:space="preserve">A scalable catalytic process for producing bio-based plastics (e.g., PLA) at Parisian facilities, reducing CO</w:t>
      </w:r>
      <w:r>
        <w:rPr>
          <w:vertAlign w:val="subscript"/>
        </w:rPr>
        <w:t xml:space="preserve">2</w:t>
      </w:r>
      <w:r>
        <w:t xml:space="preserve">e emissions by 35% per ton.</w:t>
      </w:r>
    </w:p>
    <w:p>
      <w:pPr>
        <w:numPr>
          <w:ilvl w:val="0"/>
          <w:numId w:val="1003"/>
        </w:numPr>
        <w:pStyle w:val="Compact"/>
      </w:pPr>
      <w:r>
        <w:t xml:space="preserve">A validated digital platform enabling French chemical plants to cut energy costs by €1.2M annually while meeting France's "Green Hydrogen Strategy" targets.</w:t>
      </w:r>
    </w:p>
    <w:p>
      <w:pPr>
        <w:numPr>
          <w:ilvl w:val="0"/>
          <w:numId w:val="1003"/>
        </w:numPr>
        <w:pStyle w:val="Compact"/>
      </w:pPr>
      <w:r>
        <w:t xml:space="preserve">Policy recommendations adopted by the French Ministry for Ecological Transition, positioning Paris as a model for EU industrial decarbonization.</w:t>
      </w:r>
    </w:p>
    <w:p>
      <w:pPr>
        <w:pStyle w:val="FirstParagraph"/>
      </w:pPr>
      <w:r>
        <w:t xml:space="preserve">The societal impact extends beyond emissions: By training 5+ Chemical Engineers at Parisian institutions in sustainable process design, this project directly supports France's "Skills Plan 2030" and addresses the critical shortage of sustainability specialists in the sector. Crucially, solutions will be co-designed with Parisian SMEs—ensuring regional economic benefits through new green jobs in the Île-de-France zone.</w:t>
      </w:r>
    </w:p>
    <w:bookmarkEnd w:id="24"/>
    <w:bookmarkStart w:id="25" w:name="timeline-paris-innovation-acceleration"/>
    <w:p>
      <w:pPr>
        <w:pStyle w:val="Heading2"/>
      </w:pPr>
      <w:r>
        <w:t xml:space="preserve">6. Timeline: Paris Innovation Acceleration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 (Paris Context)</w:t>
            </w:r>
          </w:p>
        </w:tc>
      </w:tr>
      <w:tr>
        <w:tc>
          <w:tcPr/>
          <w:p>
            <w:pPr>
              <w:pStyle w:val="Compact"/>
              <w:jc w:val="left"/>
            </w:pPr>
            <w:r>
              <w:t xml:space="preserve">Year 1</w:t>
            </w:r>
          </w:p>
        </w:tc>
        <w:tc>
          <w:tcPr/>
          <w:p>
            <w:pPr>
              <w:pStyle w:val="Compact"/>
              <w:jc w:val="left"/>
            </w:pPr>
            <w:r>
              <w:t xml:space="preserve">Catalyst development at Sorbonne University; Industrial partnership MOUs with Air Liquide Paris; Baseline emissions audit of 3 Seine-Saint-Denis sites</w:t>
            </w:r>
          </w:p>
        </w:tc>
      </w:tr>
      <w:tr>
        <w:tc>
          <w:tcPr/>
          <w:p>
            <w:pPr>
              <w:pStyle w:val="Compact"/>
              <w:jc w:val="left"/>
            </w:pPr>
            <w:r>
              <w:t xml:space="preserve">Year 2</w:t>
            </w:r>
          </w:p>
        </w:tc>
        <w:tc>
          <w:tcPr/>
          <w:p>
            <w:pPr>
              <w:pStyle w:val="Compact"/>
              <w:jc w:val="left"/>
            </w:pPr>
            <w:r>
              <w:t xml:space="preserve">Digital twin prototype deployment at TotalEnergies La Défense campus; First pilot validation at Porte de Vincennes biorefinery; French Ministry policy workshop</w:t>
            </w:r>
          </w:p>
        </w:tc>
      </w:tr>
      <w:tr>
        <w:tc>
          <w:tcPr/>
          <w:p>
            <w:pPr>
              <w:pStyle w:val="Compact"/>
              <w:jc w:val="left"/>
            </w:pPr>
            <w:r>
              <w:t xml:space="preserve">Year 3</w:t>
            </w:r>
          </w:p>
        </w:tc>
        <w:tc>
          <w:tcPr/>
          <w:p>
            <w:pPr>
              <w:pStyle w:val="Compact"/>
              <w:jc w:val="left"/>
            </w:pPr>
            <w:r>
              <w:t xml:space="preserve">Scale-up to industrial site (Parisian chemical park); Final carbon accounting report for France's COP28 submission; European patent filing</w:t>
            </w:r>
          </w:p>
        </w:tc>
      </w:tr>
    </w:tbl>
    <w:bookmarkEnd w:id="25"/>
    <w:bookmarkStart w:id="26" w:name="Xe4e114b30afa4287d96342da2b35f0b046f3480"/>
    <w:p>
      <w:pPr>
        <w:pStyle w:val="Heading2"/>
      </w:pPr>
      <w:r>
        <w:t xml:space="preserve">7. Budget Justification: Strategic Investment in France Paris</w:t>
      </w:r>
    </w:p>
    <w:p>
      <w:pPr>
        <w:pStyle w:val="FirstParagraph"/>
      </w:pPr>
      <w:r>
        <w:t xml:space="preserve">The proposed €1.8M budget (90% from French National Research Agency, 10% industry co-funding) is optimized for Paris' research ecosystem:</w:t>
      </w:r>
    </w:p>
    <w:p>
      <w:pPr>
        <w:numPr>
          <w:ilvl w:val="0"/>
          <w:numId w:val="1004"/>
        </w:numPr>
        <w:pStyle w:val="Compact"/>
      </w:pPr>
      <w:r>
        <w:t xml:space="preserve">€950K: Equipment access at CNRS-Paris labs (avoids duplicate investments in Parisian infrastructure)</w:t>
      </w:r>
    </w:p>
    <w:p>
      <w:pPr>
        <w:numPr>
          <w:ilvl w:val="0"/>
          <w:numId w:val="1004"/>
        </w:numPr>
        <w:pStyle w:val="Compact"/>
      </w:pPr>
      <w:r>
        <w:t xml:space="preserve">€420K: Cross-institutional collaboration grants (Sorbonne, École Polytechnique, Paris-Saclay)</w:t>
      </w:r>
    </w:p>
    <w:p>
      <w:pPr>
        <w:numPr>
          <w:ilvl w:val="0"/>
          <w:numId w:val="1004"/>
        </w:numPr>
        <w:pStyle w:val="Compact"/>
      </w:pPr>
      <w:r>
        <w:t xml:space="preserve">€330K: Industrial partnership costs (Air Liquide/TotalEnergies site integration in Paris region)</w:t>
      </w:r>
    </w:p>
    <w:p>
      <w:pPr>
        <w:numPr>
          <w:ilvl w:val="0"/>
          <w:numId w:val="1004"/>
        </w:numPr>
        <w:pStyle w:val="Compact"/>
      </w:pPr>
      <w:r>
        <w:t xml:space="preserve">€100K: Policy engagement with French ministries (Bercy and Environnement) for regulatory alignment</w:t>
      </w:r>
    </w:p>
    <w:p>
      <w:pPr>
        <w:pStyle w:val="FirstParagraph"/>
      </w:pPr>
      <w:r>
        <w:t xml:space="preserve">This allocation ensures maximum ROI within France's strategic research priorities, avoiding costly foreign technology imports while accelerating Paris' position as Europe's chemical innovation capital.</w:t>
      </w:r>
    </w:p>
    <w:bookmarkEnd w:id="26"/>
    <w:bookmarkStart w:id="27" w:name="X28394bf43cc0b5b8c70bd58767985f851eb13b8"/>
    <w:p>
      <w:pPr>
        <w:pStyle w:val="Heading2"/>
      </w:pPr>
      <w:r>
        <w:t xml:space="preserve">8. Conclusion: The Chemical Engineer as France's Decarbonization Catalyst</w:t>
      </w:r>
    </w:p>
    <w:p>
      <w:pPr>
        <w:pStyle w:val="FirstParagraph"/>
      </w:pPr>
      <w:r>
        <w:t xml:space="preserve">This Research Proposal transcends conventional engineering studies by anchoring innovation in the living laboratory of France Paris. As a Chemical Engineer dedicated to transforming industrial processes, I recognize that sustainable chemistry cannot be engineered in isolation—it demands deep integration with regional ecosystems, regulatory frameworks, and cultural contexts unique to France. By targeting Paris' dense industrial-agricultural networks and leveraging the city's research excellence, this project delivers not just technology but an actionable blueprint for decarbonization that can scale across French industry. The success of this initiative will position Paris as the global benchmark for sustainable chemical engineering, directly advancing France's leadership in the European Green Deal and setting a precedent for cities worldwide. In embracing this challenge, we do more than build reactors—we engineer France's industrial future with Paris at its heart.</w:t>
      </w:r>
    </w:p>
    <w:bookmarkEnd w:id="27"/>
    <w:p>
      <w:pPr>
        <w:pStyle w:val="BodyText"/>
      </w:pPr>
      <w:r>
        <w:rPr>
          <w:bCs/>
          <w:b/>
        </w:rPr>
        <w:t xml:space="preserve">Word Count:</w:t>
      </w:r>
      <w:r>
        <w:t xml:space="preserve"> </w:t>
      </w:r>
      <w:r>
        <w:t xml:space="preserve">876</w:t>
      </w:r>
    </w:p>
    <w:p>
      <w:pPr>
        <w:pStyle w:val="BodyText"/>
      </w:pPr>
      <w:r>
        <w:rPr>
          <w:iCs/>
          <w:i/>
        </w:rPr>
        <w:t xml:space="preserve">This Research Proposal is submitted to the French National Research Agency (ANR) and Paris-based research consortia for funding consideration, emphasizing alignment with France's national industrial strategy and Paris' innovation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for Industrial Decarbonization in France Paris</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