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Munich's</w:t>
      </w:r>
      <w:r>
        <w:t xml:space="preserve"> </w:t>
      </w:r>
      <w:r>
        <w:t xml:space="preserve">Chemical</w:t>
      </w:r>
      <w:r>
        <w:t xml:space="preserve"> </w:t>
      </w:r>
      <w:r>
        <w:t xml:space="preserve">Industry</w:t>
      </w:r>
    </w:p>
    <w:bookmarkStart w:id="27" w:name="X6f5ef3932a07c1388a8f36fabe5f1b37127508e"/>
    <w:p>
      <w:pPr>
        <w:pStyle w:val="Heading1"/>
      </w:pPr>
      <w:r>
        <w:t xml:space="preserve">Research Proposal: Development of Novel Heterogeneous Catalysts for Green Hydrogen Integration in Munich-Based Chemical Engineering Operations</w:t>
      </w:r>
    </w:p>
    <w:p>
      <w:pPr>
        <w:pStyle w:val="FirstParagraph"/>
      </w:pPr>
      <w:r>
        <w:rPr>
          <w:bCs/>
          <w:b/>
        </w:rPr>
        <w:t xml:space="preserve">Submitted by:</w:t>
      </w:r>
      <w:r>
        <w:t xml:space="preserve"> </w:t>
      </w:r>
      <w:r>
        <w:t xml:space="preserve">Dr. Lena Schmidt, Chartered Chemical Engineer (IChemE) |</w:t>
      </w:r>
      <w:r>
        <w:t xml:space="preserve"> </w:t>
      </w:r>
      <w:r>
        <w:rPr>
          <w:bCs/>
          <w:b/>
        </w:rPr>
        <w:t xml:space="preserve">Institution:</w:t>
      </w:r>
      <w:r>
        <w:t xml:space="preserve"> </w:t>
      </w:r>
      <w:r>
        <w:t xml:space="preserve">Technical University of Munich (TUM) |</w:t>
      </w:r>
      <w:r>
        <w:t xml:space="preserve"> </w:t>
      </w:r>
      <w:r>
        <w:rPr>
          <w:bCs/>
          <w:b/>
        </w:rPr>
        <w:t xml:space="preserve">Location Focus:</w:t>
      </w:r>
      <w:r>
        <w:t xml:space="preserve"> </w:t>
      </w:r>
      <w:r>
        <w:t xml:space="preserve">Germany Munich</w:t>
      </w:r>
    </w:p>
    <w:bookmarkStart w:id="20" w:name="X9c07464d6269b900e82a945cb51df3a8d0cf661"/>
    <w:p>
      <w:pPr>
        <w:pStyle w:val="Heading2"/>
      </w:pPr>
      <w:r>
        <w:t xml:space="preserve">I. Introduction: The Imperative for Innovation in Germany's Chemical Engineering Hub</w:t>
      </w:r>
    </w:p>
    <w:p>
      <w:pPr>
        <w:pStyle w:val="FirstParagraph"/>
      </w:pPr>
      <w:r>
        <w:t xml:space="preserve">Munich stands as a preeminent global nexus for chemical engineering excellence, hosting the headquarters of major industrial players like BASF, Siemens, and Clariant while fostering cutting-edge research through institutions such as the Technical University of Munich (TUM) and the Max Planck Institute. As a Chemical Engineer deeply embedded within this ecosystem, I propose a targeted research initiative addressing Germany's strategic imperative to decarbonize its chemical sector—a priority central to the</w:t>
      </w:r>
      <w:r>
        <w:t xml:space="preserve"> </w:t>
      </w:r>
      <w:r>
        <w:rPr>
          <w:iCs/>
          <w:i/>
        </w:rPr>
        <w:t xml:space="preserve">Germany National Hydrogen Strategy</w:t>
      </w:r>
      <w:r>
        <w:t xml:space="preserve"> </w:t>
      </w:r>
      <w:r>
        <w:t xml:space="preserve">and</w:t>
      </w:r>
      <w:r>
        <w:t xml:space="preserve"> </w:t>
      </w:r>
      <w:r>
        <w:rPr>
          <w:iCs/>
          <w:i/>
        </w:rPr>
        <w:t xml:space="preserve">Bavaria’s Green Economy Initiative</w:t>
      </w:r>
      <w:r>
        <w:t xml:space="preserve">. This proposal directly responds to Munich's unique position as a leader in industrial innovation, where sustainable chemistry is not merely an academic pursuit but a critical economic and environmental necessity. The integration of green hydrogen into established chemical processes represents the next frontier for Chemical Engineers operating within Germany Munich's dynamic industrial landscape.</w:t>
      </w:r>
    </w:p>
    <w:bookmarkEnd w:id="20"/>
    <w:bookmarkStart w:id="21" w:name="X5124184379623ecb7182b82a82dd13b2efad322"/>
    <w:p>
      <w:pPr>
        <w:pStyle w:val="Heading2"/>
      </w:pPr>
      <w:r>
        <w:t xml:space="preserve">II. Problem Statement: Critical Gaps in Current Catalytic Systems</w:t>
      </w:r>
    </w:p>
    <w:p>
      <w:pPr>
        <w:pStyle w:val="FirstParagraph"/>
      </w:pPr>
      <w:r>
        <w:t xml:space="preserve">Germany’s chemical industry, centered around Munich and its surrounding industrial corridors, currently faces a dual challenge: maintaining global competitiveness while meeting stringent EU carbon reduction targets (e.g.,</w:t>
      </w:r>
      <w:r>
        <w:t xml:space="preserve"> </w:t>
      </w:r>
      <w:r>
        <w:rPr>
          <w:iCs/>
          <w:i/>
        </w:rPr>
        <w:t xml:space="preserve">Fit for 55</w:t>
      </w:r>
      <w:r>
        <w:t xml:space="preserve">). Existing catalytic processes for hydrogenation and ammonia synthesis are energy-intensive and reliant on gray hydrogen. Crucially, the lack of robust, cost-effective catalysts capable of efficiently utilizing green hydrogen at scale—particularly for high-volume Munich-based chemical producers like Siemens Energy and Covestro—creates a significant bottleneck. Current heterogeneous catalysts exhibit poor stability under fluctuating renewable energy inputs typical in Germany’s grid, leading to process inefficiencies and higher costs. This gap directly impedes Munich’s ambition to become the</w:t>
      </w:r>
      <w:r>
        <w:t xml:space="preserve"> </w:t>
      </w:r>
      <w:r>
        <w:rPr>
          <w:iCs/>
          <w:i/>
        </w:rPr>
        <w:t xml:space="preserve">European Green Hydrogen Hub</w:t>
      </w:r>
      <w:r>
        <w:t xml:space="preserve">, demanding urgent intervention from a Chemical Engineer operating within the region's industrial-academic synergy.</w:t>
      </w:r>
    </w:p>
    <w:bookmarkEnd w:id="21"/>
    <w:bookmarkStart w:id="22" w:name="X8be2003d0eee458b58c52fe1bc39c49e08b5cc5"/>
    <w:p>
      <w:pPr>
        <w:pStyle w:val="Heading2"/>
      </w:pPr>
      <w:r>
        <w:t xml:space="preserve">III. Research Objectives: A Munich-Driven Solution</w:t>
      </w:r>
    </w:p>
    <w:p>
      <w:pPr>
        <w:pStyle w:val="FirstParagraph"/>
      </w:pPr>
      <w:r>
        <w:t xml:space="preserve">This research aims to develop and scale novel, nanostructured heterogeneous catalysts specifically engineered for seamless integration with green hydrogen streams in Munich’s chemical manufacturing context. The primary objectives are:</w:t>
      </w:r>
    </w:p>
    <w:p>
      <w:pPr>
        <w:numPr>
          <w:ilvl w:val="0"/>
          <w:numId w:val="1001"/>
        </w:numPr>
        <w:pStyle w:val="Compact"/>
      </w:pPr>
      <w:r>
        <w:rPr>
          <w:bCs/>
          <w:b/>
        </w:rPr>
        <w:t xml:space="preserve">Design &amp; Synthesis:</w:t>
      </w:r>
      <w:r>
        <w:t xml:space="preserve"> </w:t>
      </w:r>
      <w:r>
        <w:t xml:space="preserve">Create bifunctional catalysts (e.g., Pt-Co/NiO) exhibiting exceptional stability under variable renewable energy conditions, leveraging TUM’s advanced materials synthesis facilities.</w:t>
      </w:r>
    </w:p>
    <w:p>
      <w:pPr>
        <w:numPr>
          <w:ilvl w:val="0"/>
          <w:numId w:val="1001"/>
        </w:numPr>
        <w:pStyle w:val="Compact"/>
      </w:pPr>
      <w:r>
        <w:rPr>
          <w:bCs/>
          <w:b/>
        </w:rPr>
        <w:t xml:space="preserve">Process Integration:</w:t>
      </w:r>
      <w:r>
        <w:t xml:space="preserve"> </w:t>
      </w:r>
      <w:r>
        <w:t xml:space="preserve">Collaborate with Munich-based industry partners (e.g., BASF Ludwigshafen site via TUM-Munich industrial alliance) to test catalysts in pilot-scale hydrogenation units within Munich’s chemical park infrastructure.</w:t>
      </w:r>
    </w:p>
    <w:p>
      <w:pPr>
        <w:numPr>
          <w:ilvl w:val="0"/>
          <w:numId w:val="1001"/>
        </w:numPr>
        <w:pStyle w:val="Compact"/>
      </w:pPr>
      <w:r>
        <w:rPr>
          <w:bCs/>
          <w:b/>
        </w:rPr>
        <w:t xml:space="preserve">Economic &amp; Environmental Assessment:</w:t>
      </w:r>
      <w:r>
        <w:t xml:space="preserve"> </w:t>
      </w:r>
      <w:r>
        <w:t xml:space="preserve">Quantify the carbon footprint reduction and cost-benefit analysis specifically for Bavarian chemical production chains, producing actionable data for German policymakers and industry stakeholders in Munich.</w:t>
      </w:r>
    </w:p>
    <w:bookmarkEnd w:id="22"/>
    <w:bookmarkStart w:id="23" w:name="X3a08ae544990634a9a1ea428bd23c582a39c50b"/>
    <w:p>
      <w:pPr>
        <w:pStyle w:val="Heading2"/>
      </w:pPr>
      <w:r>
        <w:t xml:space="preserve">IV. Methodology: Leveraging Munich's Research Infrastructure</w:t>
      </w:r>
    </w:p>
    <w:p>
      <w:pPr>
        <w:pStyle w:val="FirstParagraph"/>
      </w:pPr>
      <w:r>
        <w:t xml:space="preserve">The project will be executed within TUM’s Institute of Technical Chemistry (ITC), a world leader in catalysis research situated directly in Germany Munich. Key phases include:</w:t>
      </w:r>
    </w:p>
    <w:p>
      <w:pPr>
        <w:numPr>
          <w:ilvl w:val="0"/>
          <w:numId w:val="1002"/>
        </w:numPr>
        <w:pStyle w:val="Compact"/>
      </w:pPr>
      <w:r>
        <w:rPr>
          <w:bCs/>
          <w:b/>
        </w:rPr>
        <w:t xml:space="preserve">Phase 1 (6 months):</w:t>
      </w:r>
      <w:r>
        <w:t xml:space="preserve"> </w:t>
      </w:r>
      <w:r>
        <w:t xml:space="preserve">Computational screening of catalyst structures using TUM’s supercomputing resources, focusing on stability under simulated green hydrogen supply fluctuations common in Bavaria’s renewable-rich grid.</w:t>
      </w:r>
    </w:p>
    <w:p>
      <w:pPr>
        <w:numPr>
          <w:ilvl w:val="0"/>
          <w:numId w:val="1002"/>
        </w:numPr>
        <w:pStyle w:val="Compact"/>
      </w:pPr>
      <w:r>
        <w:rPr>
          <w:bCs/>
          <w:b/>
        </w:rPr>
        <w:t xml:space="preserve">Phase 2 (12 months):</w:t>
      </w:r>
      <w:r>
        <w:t xml:space="preserve"> </w:t>
      </w:r>
      <w:r>
        <w:t xml:space="preserve">Catalyst synthesis and characterization at TUM’s Advanced Materials Lab (AML), followed by testing in the university's pilot-scale catalytic reactor facilities—mirroring Munich industrial plant conditions.</w:t>
      </w:r>
    </w:p>
    <w:p>
      <w:pPr>
        <w:numPr>
          <w:ilvl w:val="0"/>
          <w:numId w:val="1002"/>
        </w:numPr>
        <w:pStyle w:val="Compact"/>
      </w:pPr>
      <w:r>
        <w:rPr>
          <w:bCs/>
          <w:b/>
        </w:rPr>
        <w:t xml:space="preserve">Phase 3 (6 months):</w:t>
      </w:r>
      <w:r>
        <w:t xml:space="preserve"> </w:t>
      </w:r>
      <w:r>
        <w:t xml:space="preserve">Scale-up trials at BASF’s Munich Innovation Campus, utilizing their proprietary hydrogenation test benches to validate performance under real-world process parameters. Data will be integrated with the Bavarian Ministry of Economic Affairs’ sustainability metrics framework.</w:t>
      </w:r>
    </w:p>
    <w:p>
      <w:pPr>
        <w:pStyle w:val="FirstParagraph"/>
      </w:pPr>
      <w:r>
        <w:t xml:space="preserve">This methodology ensures the research remains deeply rooted in Germany Munich's industrial reality, avoiding theoretical disconnects through mandatory industry co-creation from inception.</w:t>
      </w:r>
    </w:p>
    <w:bookmarkEnd w:id="23"/>
    <w:bookmarkStart w:id="24" w:name="Xf4b878438018b6b2139238f5b72f7c0b08d6772"/>
    <w:p>
      <w:pPr>
        <w:pStyle w:val="Heading2"/>
      </w:pPr>
      <w:r>
        <w:t xml:space="preserve">V. Expected Outcomes &amp; Impact for Germany Munich</w:t>
      </w:r>
    </w:p>
    <w:p>
      <w:pPr>
        <w:pStyle w:val="FirstParagraph"/>
      </w:pPr>
      <w:r>
        <w:t xml:space="preserve">Upon successful completion, this project will deliver:</w:t>
      </w:r>
    </w:p>
    <w:p>
      <w:pPr>
        <w:numPr>
          <w:ilvl w:val="0"/>
          <w:numId w:val="1003"/>
        </w:numPr>
        <w:pStyle w:val="Compact"/>
      </w:pPr>
      <w:r>
        <w:t xml:space="preserve">A patented catalyst formulation tailored to German renewable energy integration standards, directly applicable to Munich’s chemical industry.</w:t>
      </w:r>
    </w:p>
    <w:p>
      <w:pPr>
        <w:numPr>
          <w:ilvl w:val="0"/>
          <w:numId w:val="1003"/>
        </w:numPr>
        <w:pStyle w:val="Compact"/>
      </w:pPr>
      <w:r>
        <w:t xml:space="preserve">A validated process model for green hydrogen adoption, ready for implementation by Chemical Engineers across Bavarian facilities (e.g., Covestro in Krefeld-Munich corridor).</w:t>
      </w:r>
    </w:p>
    <w:p>
      <w:pPr>
        <w:numPr>
          <w:ilvl w:val="0"/>
          <w:numId w:val="1003"/>
        </w:numPr>
        <w:pStyle w:val="Compact"/>
      </w:pPr>
      <w:r>
        <w:t xml:space="preserve">Quantifiable data demonstrating a 30% reduction in CO₂ emissions and 15% lower operational costs for pilot processes—providing concrete evidence to accelerate Germany’s industrial decarbonization roadmap.</w:t>
      </w:r>
    </w:p>
    <w:p>
      <w:pPr>
        <w:pStyle w:val="FirstParagraph"/>
      </w:pPr>
      <w:r>
        <w:t xml:space="preserve">Crucially, the research will be embedded within TUM’s existing</w:t>
      </w:r>
      <w:r>
        <w:t xml:space="preserve"> </w:t>
      </w:r>
      <w:r>
        <w:rPr>
          <w:iCs/>
          <w:i/>
        </w:rPr>
        <w:t xml:space="preserve">Center for Sustainable Chemical Engineering</w:t>
      </w:r>
      <w:r>
        <w:t xml:space="preserve">, a Munich-based initiative funded by BMWi (Federal Ministry for Economic Affairs and Climate Action). This guarantees direct alignment with national German priorities and access to Munich’s extensive industrial network. The outcomes will position Munich not just as a consumer of sustainable technology, but as the originator of next-generation solutions for global chemical engineering.</w:t>
      </w:r>
    </w:p>
    <w:bookmarkEnd w:id="24"/>
    <w:bookmarkStart w:id="25" w:name="X890b68b147538c4752d03ca645d47143c3da535"/>
    <w:p>
      <w:pPr>
        <w:pStyle w:val="Heading2"/>
      </w:pPr>
      <w:r>
        <w:t xml:space="preserve">VI. Significance: Why This Research Proposals Must Be Rooted in Germany Munich</w:t>
      </w:r>
    </w:p>
    <w:p>
      <w:pPr>
        <w:pStyle w:val="FirstParagraph"/>
      </w:pPr>
      <w:r>
        <w:t xml:space="preserve">The choice to anchor this Research Proposal specifically within Germany Munich is non-negotiable. The city offers a unique confluence of factors unavailable elsewhere: world-class research institutions (TUM, Max Planck), proximity to global chemical manufacturers, supportive state policies (Bavaria’s</w:t>
      </w:r>
      <w:r>
        <w:t xml:space="preserve"> </w:t>
      </w:r>
      <w:r>
        <w:rPr>
          <w:iCs/>
          <w:i/>
        </w:rPr>
        <w:t xml:space="preserve">Climate Action Plan 2030</w:t>
      </w:r>
      <w:r>
        <w:t xml:space="preserve">), and a culture of industrial-academic collaboration embodied by the</w:t>
      </w:r>
      <w:r>
        <w:t xml:space="preserve"> </w:t>
      </w:r>
      <w:r>
        <w:rPr>
          <w:iCs/>
          <w:i/>
        </w:rPr>
        <w:t xml:space="preserve">Munich Science Park</w:t>
      </w:r>
      <w:r>
        <w:t xml:space="preserve">. A Chemical Engineer operating outside this ecosystem would lack critical access to pilot facilities, industry data partnerships, and policy channels essential for translating lab-scale innovation into market-ready solutions. This proposal explicitly leverages Munich’s advantages to address a problem that is fundamentally German in scope and urgency. It transforms the Research Proposal from an abstract academic exercise into a tangible catalyst for Munich’s economic future.</w:t>
      </w:r>
    </w:p>
    <w:bookmarkEnd w:id="25"/>
    <w:bookmarkStart w:id="26" w:name="X807fd98231fc59fa3a7a9d44b9ae46b1ee7db81"/>
    <w:p>
      <w:pPr>
        <w:pStyle w:val="Heading2"/>
      </w:pPr>
      <w:r>
        <w:t xml:space="preserve">VII. Conclusion: A Call to Action for Chemical Engineering Leadership</w:t>
      </w:r>
    </w:p>
    <w:p>
      <w:pPr>
        <w:pStyle w:val="FirstParagraph"/>
      </w:pPr>
      <w:r>
        <w:t xml:space="preserve">The transition to sustainable chemical production is not optional; it is the defining challenge of our era—and Germany Munich stands at its epicenter. This Research Proposal delivers a targeted, executable plan for a Chemical Engineer to drive tangible impact within the very heart of Europe’s chemical innovation engine. By developing catalysts optimized for Munich’s renewable energy context and industrial needs, we directly support Germany’s climate goals while strengthening the competitiveness of its chemical sector globally. I implore the review committee to recognize that this work is not merely a proposal—it is an investment in Munich as the undisputed leader in sustainable chemical engineering for the 21st century. The time for research rooted in reality, executed within Germany Munich, is now.</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Catalytic Processes for Munich's Chemical Industry</dc:title>
  <dc:creator/>
  <dc:language>en</dc:language>
  <cp:keywords/>
  <dcterms:created xsi:type="dcterms:W3CDTF">2026-07-17T15:58:04Z</dcterms:created>
  <dcterms:modified xsi:type="dcterms:W3CDTF">2026-07-17T15:58:04Z</dcterms:modified>
</cp:coreProperties>
</file>

<file path=docProps/custom.xml><?xml version="1.0" encoding="utf-8"?>
<Properties xmlns="http://schemas.openxmlformats.org/officeDocument/2006/custom-properties" xmlns:vt="http://schemas.openxmlformats.org/officeDocument/2006/docPropsVTypes"/>
</file>