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Baghdad's</w:t>
      </w:r>
      <w:r>
        <w:t xml:space="preserve"> </w:t>
      </w:r>
      <w:r>
        <w:t xml:space="preserve">Water</w:t>
      </w:r>
      <w:r>
        <w:t xml:space="preserve"> </w:t>
      </w:r>
      <w:r>
        <w:t xml:space="preserve">and</w:t>
      </w:r>
      <w:r>
        <w:t xml:space="preserve"> </w:t>
      </w:r>
      <w:r>
        <w:t xml:space="preserve">Energy</w:t>
      </w:r>
      <w:r>
        <w:t xml:space="preserve"> </w:t>
      </w:r>
      <w:r>
        <w:t xml:space="preserve">Infrastructure</w:t>
      </w:r>
    </w:p>
    <w:bookmarkStart w:id="30" w:name="X45a20a6431f1f7c2df4d5551e9b2e1b3c5d9447"/>
    <w:p>
      <w:pPr>
        <w:pStyle w:val="Heading1"/>
      </w:pPr>
      <w:r>
        <w:t xml:space="preserve">Research Proposal: Advancing Sustainable Industrial Systems through Chemical Engineering in Iraq Baghdad</w:t>
      </w:r>
    </w:p>
    <w:bookmarkStart w:id="20" w:name="introduction-and-context"/>
    <w:p>
      <w:pPr>
        <w:pStyle w:val="Heading2"/>
      </w:pPr>
      <w:r>
        <w:t xml:space="preserve">1. Introduction and Context</w:t>
      </w:r>
    </w:p>
    <w:p>
      <w:pPr>
        <w:pStyle w:val="FirstParagraph"/>
      </w:pPr>
      <w:r>
        <w:t xml:space="preserve">The city of Baghdad, as the political, economic, and industrial heart of Iraq, faces critical challenges in its water security and energy infrastructure. With a population exceeding 8 million residents and decades of underinvestment coupled with environmental stressors, Baghdad's chemical engineering systems are at a pivotal juncture. The degradation of water treatment facilities along the Tigris River and inefficiencies in oil refining processes directly impact public health, economic stability, and Iraq's energy export potential. This research proposal addresses the urgent need for locally adaptive Chemical Engineer-led solutions to revitalize Baghdad's industrial backbone, aligning with Iraq's national development strategy for sustainable urban growth.</w:t>
      </w:r>
    </w:p>
    <w:bookmarkEnd w:id="20"/>
    <w:bookmarkStart w:id="21" w:name="problem-statement"/>
    <w:p>
      <w:pPr>
        <w:pStyle w:val="Heading2"/>
      </w:pPr>
      <w:r>
        <w:t xml:space="preserve">2. Problem Statement</w:t>
      </w:r>
    </w:p>
    <w:p>
      <w:pPr>
        <w:pStyle w:val="FirstParagraph"/>
      </w:pPr>
      <w:r>
        <w:t xml:space="preserve">Baghdad currently experiences severe water quality issues, with over 60% of its municipal water failing WHO safety standards due to industrial discharge (particularly from oil refineries and chemical plants), aging pipelines, and insufficient treatment capacity. Concurrently, Iraq's oil refining sector—centered around Baghdad's strategic facilities like the Al-Zubair Refinery—operates at suboptimal efficiency, resulting in significant product losses and environmental contamination. These systemic failures demand immediate intervention by specialized</w:t>
      </w:r>
      <w:r>
        <w:t xml:space="preserve"> </w:t>
      </w:r>
      <w:r>
        <w:rPr>
          <w:bCs/>
          <w:b/>
        </w:rPr>
        <w:t xml:space="preserve">Chemical Engineer</w:t>
      </w:r>
      <w:r>
        <w:t xml:space="preserve"> </w:t>
      </w:r>
      <w:r>
        <w:t xml:space="preserve">professionals who understand both the technical complexities and the socio-economic context of Iraq Baghdad. Current approaches remain reactive rather than proactive, lacking integrated, scalable solutions tailored to Baghdad's specific resource constraints and climate challenges.</w:t>
      </w:r>
    </w:p>
    <w:bookmarkEnd w:id="21"/>
    <w:bookmarkStart w:id="22" w:name="research-objectives"/>
    <w:p>
      <w:pPr>
        <w:pStyle w:val="Heading2"/>
      </w:pPr>
      <w:r>
        <w:t xml:space="preserve">3. Research Objectives</w:t>
      </w:r>
    </w:p>
    <w:p>
      <w:pPr>
        <w:pStyle w:val="FirstParagraph"/>
      </w:pPr>
      <w:r>
        <w:t xml:space="preserve">This research aims to develop a framework for sustainable infrastructure renewal through Chemical Engineering innovation, specifically targeting:</w:t>
      </w:r>
    </w:p>
    <w:p>
      <w:pPr>
        <w:numPr>
          <w:ilvl w:val="0"/>
          <w:numId w:val="1001"/>
        </w:numPr>
        <w:pStyle w:val="Compact"/>
      </w:pPr>
      <w:r>
        <w:t xml:space="preserve">Designing low-cost, modular water purification systems using locally sourced nanomaterials (e.g., modified clay catalysts) suitable for Baghdad's high-salinity and sediment-laden water sources.</w:t>
      </w:r>
    </w:p>
    <w:p>
      <w:pPr>
        <w:numPr>
          <w:ilvl w:val="0"/>
          <w:numId w:val="1001"/>
        </w:numPr>
        <w:pStyle w:val="Compact"/>
      </w:pPr>
      <w:r>
        <w:t xml:space="preserve">Optimizing existing crude oil refining processes at Baghdad-based facilities to reduce sulfur emissions by 35% and increase diesel yield by 15%, leveraging real-time process analytics.</w:t>
      </w:r>
    </w:p>
    <w:p>
      <w:pPr>
        <w:numPr>
          <w:ilvl w:val="0"/>
          <w:numId w:val="1001"/>
        </w:numPr>
        <w:pStyle w:val="Compact"/>
      </w:pPr>
      <w:r>
        <w:t xml:space="preserve">Creating a training curriculum for Iraqi Chemical Engineer practitioners focused on maintaining and scaling these systems within Baghdad's resource-limited industrial environment.</w:t>
      </w:r>
    </w:p>
    <w:bookmarkEnd w:id="22"/>
    <w:bookmarkStart w:id="26" w:name="X87400039787a6cb774695624e44a7d6842bd379"/>
    <w:p>
      <w:pPr>
        <w:pStyle w:val="Heading2"/>
      </w:pPr>
      <w:r>
        <w:t xml:space="preserve">4. Methodology: Context-Driven Chemical Engineering Approach</w:t>
      </w:r>
    </w:p>
    <w:p>
      <w:pPr>
        <w:pStyle w:val="FirstParagraph"/>
      </w:pPr>
      <w:r>
        <w:t xml:space="preserve">The research will deploy a three-phase methodology grounded in fieldwork across Baghdad:</w:t>
      </w:r>
    </w:p>
    <w:bookmarkStart w:id="23" w:name="phase-1-baseline-assessment-months-1-4"/>
    <w:p>
      <w:pPr>
        <w:pStyle w:val="Heading3"/>
      </w:pPr>
      <w:r>
        <w:t xml:space="preserve">Phase 1: Baseline Assessment (Months 1-4)</w:t>
      </w:r>
    </w:p>
    <w:p>
      <w:pPr>
        <w:pStyle w:val="FirstParagraph"/>
      </w:pPr>
      <w:r>
        <w:t xml:space="preserve">Collaborating with the University of Baghdad's Chemical Engineering Department and local water authorities, we will conduct comprehensive site surveys at critical points along the Tigris River (e.g., Al-Mansour Treatment Plant) and in industrial zones (e.g., Al-Shaab Refinery). This phase includes:</w:t>
      </w:r>
    </w:p>
    <w:p>
      <w:pPr>
        <w:numPr>
          <w:ilvl w:val="0"/>
          <w:numId w:val="1002"/>
        </w:numPr>
        <w:pStyle w:val="Compact"/>
      </w:pPr>
      <w:r>
        <w:t xml:space="preserve">Water quality sampling for heavy metals, organic pollutants, and pathogens.</w:t>
      </w:r>
    </w:p>
    <w:p>
      <w:pPr>
        <w:numPr>
          <w:ilvl w:val="0"/>
          <w:numId w:val="1002"/>
        </w:numPr>
        <w:pStyle w:val="Compact"/>
      </w:pPr>
      <w:r>
        <w:t xml:space="preserve">Process mapping of oil refining units to identify energy waste hotspots.</w:t>
      </w:r>
    </w:p>
    <w:p>
      <w:pPr>
        <w:numPr>
          <w:ilvl w:val="0"/>
          <w:numId w:val="1002"/>
        </w:numPr>
        <w:pStyle w:val="Compact"/>
      </w:pPr>
      <w:r>
        <w:t xml:space="preserve">Stakeholder interviews with Baghdad municipality engineers and refinery operators to document operational constraints.</w:t>
      </w:r>
    </w:p>
    <w:bookmarkEnd w:id="23"/>
    <w:bookmarkStart w:id="24" w:name="phase-2-solution-development-months-5-10"/>
    <w:p>
      <w:pPr>
        <w:pStyle w:val="Heading3"/>
      </w:pPr>
      <w:r>
        <w:t xml:space="preserve">Phase 2: Solution Development (Months 5-10)</w:t>
      </w:r>
    </w:p>
    <w:p>
      <w:pPr>
        <w:pStyle w:val="FirstParagraph"/>
      </w:pPr>
      <w:r>
        <w:t xml:space="preserve">Using data from Phase 1, the research team—a multidisciplinary group including Iraqi Chemical Engineer experts—will:</w:t>
      </w:r>
    </w:p>
    <w:p>
      <w:pPr>
        <w:numPr>
          <w:ilvl w:val="0"/>
          <w:numId w:val="1003"/>
        </w:numPr>
        <w:pStyle w:val="Compact"/>
      </w:pPr>
      <w:r>
        <w:t xml:space="preserve">Design pilot-scale membrane filtration systems incorporating locally producible activated carbon filters, tested under Baghdad's summer temperatures (up to 50°C).</w:t>
      </w:r>
    </w:p>
    <w:p>
      <w:pPr>
        <w:numPr>
          <w:ilvl w:val="0"/>
          <w:numId w:val="1003"/>
        </w:numPr>
        <w:pStyle w:val="Compact"/>
      </w:pPr>
      <w:r>
        <w:t xml:space="preserve">Apply process simulation software (Aspen Plus) to model refinery unit modifications, prioritizing solutions requiring minimal capital investment.</w:t>
      </w:r>
    </w:p>
    <w:p>
      <w:pPr>
        <w:numPr>
          <w:ilvl w:val="0"/>
          <w:numId w:val="1003"/>
        </w:numPr>
        <w:pStyle w:val="Compact"/>
      </w:pPr>
      <w:r>
        <w:t xml:space="preserve">Partner with Al-Mustansiriya University to synthesize low-cost adsorbents from Iraqi agricultural waste (e.g., rice husks) for water purification.</w:t>
      </w:r>
    </w:p>
    <w:bookmarkEnd w:id="24"/>
    <w:bookmarkStart w:id="25" w:name="Xa9e375eddac155dc180f6d58c3e60bc0761ac6d"/>
    <w:p>
      <w:pPr>
        <w:pStyle w:val="Heading3"/>
      </w:pPr>
      <w:r>
        <w:t xml:space="preserve">Phase 3: Implementation &amp; Capacity Building (Months 11-24)</w:t>
      </w:r>
    </w:p>
    <w:p>
      <w:pPr>
        <w:pStyle w:val="FirstParagraph"/>
      </w:pPr>
      <w:r>
        <w:t xml:space="preserve">Pilot installations will be deployed at two Baghdad sites:</w:t>
      </w:r>
    </w:p>
    <w:p>
      <w:pPr>
        <w:numPr>
          <w:ilvl w:val="0"/>
          <w:numId w:val="1004"/>
        </w:numPr>
        <w:pStyle w:val="Compact"/>
      </w:pPr>
      <w:r>
        <w:t xml:space="preserve">A community water system in the Karkh district, serving 50,000 residents.</w:t>
      </w:r>
    </w:p>
    <w:p>
      <w:pPr>
        <w:numPr>
          <w:ilvl w:val="0"/>
          <w:numId w:val="1004"/>
        </w:numPr>
        <w:pStyle w:val="Compact"/>
      </w:pPr>
      <w:r>
        <w:t xml:space="preserve">An optimization module at the Al-Musayyib Refinery (12 km from Baghdad city center).</w:t>
      </w:r>
    </w:p>
    <w:p>
      <w:pPr>
        <w:pStyle w:val="FirstParagraph"/>
      </w:pPr>
      <w:r>
        <w:t xml:space="preserve">Crucially, this phase includes hands-on training for Iraqi Chemical Engineer technicians on system maintenance, data interpretation, and troubleshooting using locally available tools. The project will produce a Baghdad-specific "Engineering Adaptation Manual" for sustainable infrastructure management.</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addresses Iraq's priority of securing water for 10 million Baghdad residents (as per the National Water Strategy 2030) while boosting energy sector efficiency. By prioritizing locally adaptable technology, it reduces dependency on imported equipment—critical for a nation facing currency volatility. The project will generate tangible outcomes:</w:t>
      </w:r>
    </w:p>
    <w:p>
      <w:pPr>
        <w:numPr>
          <w:ilvl w:val="0"/>
          <w:numId w:val="1005"/>
        </w:numPr>
        <w:pStyle w:val="Compact"/>
      </w:pPr>
      <w:r>
        <w:t xml:space="preserve">A 40% reduction in waterborne diseases in pilot neighborhoods (estimated by Baghdad Health Directorate).</w:t>
      </w:r>
    </w:p>
    <w:p>
      <w:pPr>
        <w:numPr>
          <w:ilvl w:val="0"/>
          <w:numId w:val="1005"/>
        </w:numPr>
        <w:pStyle w:val="Compact"/>
      </w:pPr>
      <w:r>
        <w:t xml:space="preserve">Annual savings of $12 million for the Ministry of Oil through refined product yield increases.</w:t>
      </w:r>
    </w:p>
    <w:p>
      <w:pPr>
        <w:numPr>
          <w:ilvl w:val="0"/>
          <w:numId w:val="1005"/>
        </w:numPr>
        <w:pStyle w:val="Compact"/>
      </w:pPr>
      <w:r>
        <w:t xml:space="preserve">Capacity building for 50+ Iraqi Chemical Engineer professionals, strengthening Baghdad's technical workforce.</w:t>
      </w:r>
    </w:p>
    <w:bookmarkEnd w:id="27"/>
    <w:bookmarkStart w:id="28" w:name="budget-and-resource-requirements"/>
    <w:p>
      <w:pPr>
        <w:pStyle w:val="Heading2"/>
      </w:pPr>
      <w:r>
        <w:t xml:space="preserve">6. Budget and Resource Requirements</w:t>
      </w:r>
    </w:p>
    <w:p>
      <w:pPr>
        <w:pStyle w:val="FirstParagraph"/>
      </w:pPr>
      <w:r>
        <w:t xml:space="preserve">Total budget request: $250,000 USD over 24 months. Allocation includes:</w:t>
      </w:r>
    </w:p>
    <w:p>
      <w:pPr>
        <w:numPr>
          <w:ilvl w:val="0"/>
          <w:numId w:val="1006"/>
        </w:numPr>
        <w:pStyle w:val="Compact"/>
      </w:pPr>
      <w:r>
        <w:t xml:space="preserve">Field equipment &amp; materials (35%): Mobile water testing kits, nanomaterial synthesis supplies.</w:t>
      </w:r>
    </w:p>
    <w:p>
      <w:pPr>
        <w:numPr>
          <w:ilvl w:val="0"/>
          <w:numId w:val="1006"/>
        </w:numPr>
        <w:pStyle w:val="Compact"/>
      </w:pPr>
      <w:r>
        <w:t xml:space="preserve">Personnel (45%): Salaries for 3 Iraqi Chemical Engineer researchers, 1 project manager, and local technicians.</w:t>
      </w:r>
    </w:p>
    <w:p>
      <w:pPr>
        <w:numPr>
          <w:ilvl w:val="0"/>
          <w:numId w:val="1006"/>
        </w:numPr>
        <w:pStyle w:val="Compact"/>
      </w:pPr>
      <w:r>
        <w:t xml:space="preserve">Training &amp; dissemination (20%): Workshop development, manual printing in Arabic/English.</w:t>
      </w:r>
    </w:p>
    <w:p>
      <w:pPr>
        <w:numPr>
          <w:ilvl w:val="0"/>
          <w:numId w:val="1006"/>
        </w:numPr>
        <w:pStyle w:val="Compact"/>
      </w:pPr>
      <w:r>
        <w:t xml:space="preserve">Risk contingencies (10%): Security protocols for fieldwork in Baghdad city limits.</w:t>
      </w:r>
    </w:p>
    <w:bookmarkEnd w:id="28"/>
    <w:bookmarkStart w:id="29" w:name="conclusion"/>
    <w:p>
      <w:pPr>
        <w:pStyle w:val="Heading2"/>
      </w:pPr>
      <w:r>
        <w:t xml:space="preserve">7. Conclusion</w:t>
      </w:r>
    </w:p>
    <w:p>
      <w:pPr>
        <w:pStyle w:val="FirstParagraph"/>
      </w:pPr>
      <w:r>
        <w:t xml:space="preserve">The future of Baghdad's growth hinges on the strategic application of Chemical Engineering expertise within its unique urban-industrial context. This research proposal moves beyond theoretical studies to deliver actionable, culturally attuned solutions for Iraq's most pressing infrastructure crises. It positions the Chemical Engineer not merely as a technician but as a central architect of Baghdad's sustainable development—turning water contamination and energy inefficiency into opportunities for national resilience. By embedding innovation within Baghdad's own engineering ecosystem, this project ensures long-term impact that transcends the research timeline, empowering Iraqi professionals to lead their city's industrial renaissance. The success of this initiative will serve as a replicable model for other Iraqi cities facing similar infrastructure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Chemical Engineering Solutions for Baghdad's Water and Energy Infrastructure</dc:title>
  <dc:creator/>
  <dc:language>en</dc:language>
  <cp:keywords/>
  <dcterms:created xsi:type="dcterms:W3CDTF">2026-07-21T07:38:55Z</dcterms:created>
  <dcterms:modified xsi:type="dcterms:W3CDTF">2026-07-21T07:38:55Z</dcterms:modified>
</cp:coreProperties>
</file>

<file path=docProps/custom.xml><?xml version="1.0" encoding="utf-8"?>
<Properties xmlns="http://schemas.openxmlformats.org/officeDocument/2006/custom-properties" xmlns:vt="http://schemas.openxmlformats.org/officeDocument/2006/docPropsVTypes"/>
</file>