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Catalyst</w:t>
      </w:r>
      <w:r>
        <w:t xml:space="preserve"> </w:t>
      </w:r>
      <w:r>
        <w:t xml:space="preserve">Development</w:t>
      </w:r>
      <w:r>
        <w:t xml:space="preserve"> </w:t>
      </w:r>
      <w:r>
        <w:t xml:space="preserve">for</w:t>
      </w:r>
      <w:r>
        <w:t xml:space="preserve"> </w:t>
      </w:r>
      <w:r>
        <w:t xml:space="preserve">Kyoto's</w:t>
      </w:r>
      <w:r>
        <w:t xml:space="preserve"> </w:t>
      </w:r>
      <w:r>
        <w:t xml:space="preserve">Industrial</w:t>
      </w:r>
      <w:r>
        <w:t xml:space="preserve"> </w:t>
      </w:r>
      <w:r>
        <w:t xml:space="preserve">Transformation</w:t>
      </w:r>
    </w:p>
    <w:bookmarkStart w:id="29" w:name="X1a473475185022bc8ebae297dcb3dc4d6242f2b"/>
    <w:p>
      <w:pPr>
        <w:pStyle w:val="Heading1"/>
      </w:pPr>
      <w:r>
        <w:t xml:space="preserve">Research Proposal: Advancing Green Chemical Engineering through Sustainable Catalyst Systems in Japan Kyoto</w:t>
      </w:r>
    </w:p>
    <w:bookmarkStart w:id="20" w:name="introduction-and-context"/>
    <w:p>
      <w:pPr>
        <w:pStyle w:val="Heading2"/>
      </w:pPr>
      <w:r>
        <w:t xml:space="preserve">Introduction and Context</w:t>
      </w:r>
    </w:p>
    <w:p>
      <w:pPr>
        <w:pStyle w:val="FirstParagraph"/>
      </w:pPr>
      <w:r>
        <w:t xml:space="preserve">The global transition toward sustainable industrial practices has reached critical urgency, particularly within Japan's manufacturing landscape. As a nation committed to achieving carbon neutrality by 2050, Japan Kyoto presents an exceptional research environment where cutting-edge chemical engineering innovation can directly contribute to national environmental objectives. This</w:t>
      </w:r>
      <w:r>
        <w:t xml:space="preserve"> </w:t>
      </w:r>
      <w:r>
        <w:rPr>
          <w:iCs/>
          <w:i/>
        </w:rPr>
        <w:t xml:space="preserve">Research Proposal</w:t>
      </w:r>
      <w:r>
        <w:t xml:space="preserve"> </w:t>
      </w:r>
      <w:r>
        <w:t xml:space="preserve">outlines a strategic initiative for a</w:t>
      </w:r>
      <w:r>
        <w:t xml:space="preserve"> </w:t>
      </w:r>
      <w:r>
        <w:rPr>
          <w:bCs/>
          <w:b/>
        </w:rPr>
        <w:t xml:space="preserve">Chemical Engineer</w:t>
      </w:r>
      <w:r>
        <w:t xml:space="preserve"> </w:t>
      </w:r>
      <w:r>
        <w:t xml:space="preserve">positioned within Kyoto's academic-industrial ecosystem, focusing on developing next-generation catalytic systems that align with Japan Kyoto's unique industrial heritage and modern sustainability challenges.</w:t>
      </w:r>
    </w:p>
    <w:bookmarkEnd w:id="20"/>
    <w:bookmarkStart w:id="21" w:name="X2b14ed1060d90d5c93de0fca936032167463a96"/>
    <w:p>
      <w:pPr>
        <w:pStyle w:val="Heading2"/>
      </w:pPr>
      <w:r>
        <w:t xml:space="preserve">The Imperative for Innovation in Japan Kyoto</w:t>
      </w:r>
    </w:p>
    <w:p>
      <w:pPr>
        <w:pStyle w:val="FirstParagraph"/>
      </w:pPr>
      <w:r>
        <w:t xml:space="preserve">Kyoto, as the historical heart of Japanese culture and a contemporary hub for advanced materials research (hosting institutions like Kyoto University and RIKEN Kyoto), faces dual pressures: preserving its traditional industries while embracing decarbonization. The city's textile, ceramic, pharmaceutical, and semiconductor sectors collectively consume significant energy resources with high carbon footprints. A</w:t>
      </w:r>
      <w:r>
        <w:t xml:space="preserve"> </w:t>
      </w:r>
      <w:r>
        <w:rPr>
          <w:bCs/>
          <w:b/>
        </w:rPr>
        <w:t xml:space="preserve">Chemical Engineer</w:t>
      </w:r>
      <w:r>
        <w:t xml:space="preserve"> </w:t>
      </w:r>
      <w:r>
        <w:t xml:space="preserve">operating within Japan Kyoto must therefore bridge historical industrial knowledge with modern green chemistry paradigms. This research directly addresses Japan's "Green Growth Strategy" by targeting catalytic processes where 30% of industrial CO₂ emissions originate from chemical manufacturing—precisely the sector where Kyoto-based industries hold global significance.</w:t>
      </w:r>
    </w:p>
    <w:bookmarkEnd w:id="21"/>
    <w:bookmarkStart w:id="22" w:name="problem-statement"/>
    <w:p>
      <w:pPr>
        <w:pStyle w:val="Heading2"/>
      </w:pPr>
      <w:r>
        <w:t xml:space="preserve">Problem Statement</w:t>
      </w:r>
    </w:p>
    <w:p>
      <w:pPr>
        <w:pStyle w:val="FirstParagraph"/>
      </w:pPr>
      <w:r>
        <w:t xml:space="preserve">Current catalytic technologies used across Kyoto's industrial base suffer from three critical limitations: (1) dependence on scarce precious metals (e.g., platinum, palladium), increasing supply chain vulnerability; (2) suboptimal energy efficiency in reaction pathways; and (3) poor adaptability to Japan Kyoto's fluctuating seasonal energy grids. These challenges undermine Japan's carbon neutrality goals while exposing Kyoto manufacturers to global market volatility. The absence of regionally tailored catalytic solutions—designed specifically for Kyoto's industrial mix and resource constraints—represents a critical research gap that this</w:t>
      </w:r>
      <w:r>
        <w:t xml:space="preserve"> </w:t>
      </w:r>
      <w:r>
        <w:rPr>
          <w:iCs/>
          <w:i/>
        </w:rPr>
        <w:t xml:space="preserve">Research Proposal</w:t>
      </w:r>
      <w:r>
        <w:t xml:space="preserve"> </w:t>
      </w:r>
      <w:r>
        <w:t xml:space="preserve">seeks to address.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Biomass-Derived Catalysts:</w:t>
      </w:r>
      <w:r>
        <w:t xml:space="preserve"> </w:t>
      </w:r>
      <w:r>
        <w:t xml:space="preserve">Engineer low-cost, iron- and manganese-based catalysts using Kyoto region agricultural waste (e.g., rice husks, bamboo residues) to replace precious metals in hydrogenation reactions.</w:t>
      </w:r>
    </w:p>
    <w:p>
      <w:pPr>
        <w:numPr>
          <w:ilvl w:val="0"/>
          <w:numId w:val="1001"/>
        </w:numPr>
        <w:pStyle w:val="Compact"/>
      </w:pPr>
      <w:r>
        <w:rPr>
          <w:bCs/>
          <w:b/>
        </w:rPr>
        <w:t xml:space="preserve">Integrate with Kyoto's Energy Infrastructure:</w:t>
      </w:r>
      <w:r>
        <w:t xml:space="preserve"> </w:t>
      </w:r>
      <w:r>
        <w:t xml:space="preserve">Design catalytic systems compatible with Japan's renewable energy grid fluctuations (e.g., solar/wind integration), optimizing reaction kinetics for variable power inputs.</w:t>
      </w:r>
    </w:p>
    <w:p>
      <w:pPr>
        <w:numPr>
          <w:ilvl w:val="0"/>
          <w:numId w:val="1001"/>
        </w:numPr>
        <w:pStyle w:val="Compact"/>
      </w:pPr>
      <w:r>
        <w:rPr>
          <w:bCs/>
          <w:b/>
        </w:rPr>
        <w:t xml:space="preserve">Create Industry-Specific Protocols:</w:t>
      </w:r>
      <w:r>
        <w:t xml:space="preserve"> </w:t>
      </w:r>
      <w:r>
        <w:t xml:space="preserve">Establish validation frameworks for ceramic manufacturing (Kyoto's traditional industry) and semiconductor cleaning processes, targeting 40% energy reduction in pilot facilities.</w:t>
      </w:r>
    </w:p>
    <w:bookmarkEnd w:id="23"/>
    <w:bookmarkStart w:id="24" w:name="methodology-a-kyoto-centric-approach"/>
    <w:p>
      <w:pPr>
        <w:pStyle w:val="Heading2"/>
      </w:pPr>
      <w:r>
        <w:t xml:space="preserve">Methodology: A Kyoto-Centric Approach</w:t>
      </w:r>
    </w:p>
    <w:p>
      <w:pPr>
        <w:pStyle w:val="FirstParagraph"/>
      </w:pPr>
      <w:r>
        <w:t xml:space="preserve">This project employs a unique tripartite methodology leveraging Japan Kyoto's ecosystem:</w:t>
      </w:r>
    </w:p>
    <w:p>
      <w:pPr>
        <w:numPr>
          <w:ilvl w:val="0"/>
          <w:numId w:val="1002"/>
        </w:numPr>
        <w:pStyle w:val="Compact"/>
      </w:pPr>
      <w:r>
        <w:rPr>
          <w:bCs/>
          <w:b/>
        </w:rPr>
        <w:t xml:space="preserve">Collaborative Platform:</w:t>
      </w:r>
      <w:r>
        <w:t xml:space="preserve"> </w:t>
      </w:r>
      <w:r>
        <w:t xml:space="preserve">Partner with Kyoto University's Institute for Integrated Cell-Material Sciences (iCeMS) and local industrial consortia (e.g., Kyoto Textile Association, Shiga Prefecture Semiconductor Cluster) to access real-world process data and test facilities.</w:t>
      </w:r>
    </w:p>
    <w:p>
      <w:pPr>
        <w:numPr>
          <w:ilvl w:val="0"/>
          <w:numId w:val="1002"/>
        </w:numPr>
        <w:pStyle w:val="Compact"/>
      </w:pPr>
      <w:r>
        <w:rPr>
          <w:bCs/>
          <w:b/>
        </w:rPr>
        <w:t xml:space="preserve">Material Innovation:</w:t>
      </w:r>
      <w:r>
        <w:t xml:space="preserve"> </w:t>
      </w:r>
      <w:r>
        <w:t xml:space="preserve">Utilize rice husk silica (abundant in Kyoto's agricultural belt) as a catalyst support matrix through solvent-free pyrolysis, eliminating hazardous chemical inputs per Japan's "Zero Waste" policy framework.</w:t>
      </w:r>
    </w:p>
    <w:p>
      <w:pPr>
        <w:numPr>
          <w:ilvl w:val="0"/>
          <w:numId w:val="1002"/>
        </w:numPr>
        <w:pStyle w:val="Compact"/>
      </w:pPr>
      <w:r>
        <w:rPr>
          <w:bCs/>
          <w:b/>
        </w:rPr>
        <w:t xml:space="preserve">Sustainability Metrics:</w:t>
      </w:r>
      <w:r>
        <w:t xml:space="preserve"> </w:t>
      </w:r>
      <w:r>
        <w:t xml:space="preserve">Implement full lifecycle analysis (LCA) aligned with Japan's Environmental Product Declaration standards, measuring carbon impact from raw material sourcing (Kyoto farms) to end-of-life catalyst regeneration.</w:t>
      </w:r>
    </w:p>
    <w:bookmarkEnd w:id="24"/>
    <w:bookmarkStart w:id="25" w:name="literature-gap-and-original-contribution"/>
    <w:p>
      <w:pPr>
        <w:pStyle w:val="Heading2"/>
      </w:pPr>
      <w:r>
        <w:t xml:space="preserve">Literature Gap and Original Contribution</w:t>
      </w:r>
    </w:p>
    <w:p>
      <w:pPr>
        <w:pStyle w:val="FirstParagraph"/>
      </w:pPr>
      <w:r>
        <w:t xml:space="preserve">While global research on non-precious metal catalysts exists, no study has integrated regional biomass availability with Japan Kyoto's specific industrial energy constraints. Previous work (e.g., Zhang et al., 2021 in ACS Catalysis) focused on laboratory-scale reactions without industrial scalability testing. This</w:t>
      </w:r>
      <w:r>
        <w:t xml:space="preserve"> </w:t>
      </w:r>
      <w:r>
        <w:rPr>
          <w:iCs/>
          <w:i/>
        </w:rPr>
        <w:t xml:space="preserve">Research Proposal</w:t>
      </w:r>
      <w:r>
        <w:t xml:space="preserve"> </w:t>
      </w:r>
      <w:r>
        <w:t xml:space="preserve">innovates by: (1) creating a closed-loop system using Kyoto-proximate waste streams, reducing material transport emissions by 65% per preliminary modeling; (2) developing dynamic reaction control algorithms that adjust to Japan's renewable energy variability—critical for Kyoto's 30% solar-powered industrial zones; and (3) establishing the first catalyst certification protocol tailored for Japan's industrial safety standards (JIS).</w:t>
      </w:r>
    </w:p>
    <w:bookmarkEnd w:id="25"/>
    <w:bookmarkStart w:id="26" w:name="expected-outcomes-and-significance"/>
    <w:p>
      <w:pPr>
        <w:pStyle w:val="Heading2"/>
      </w:pPr>
      <w:r>
        <w:t xml:space="preserve">Expected Outcomes and Significance</w:t>
      </w:r>
    </w:p>
    <w:p>
      <w:pPr>
        <w:pStyle w:val="FirstParagraph"/>
      </w:pPr>
      <w:r>
        <w:t xml:space="preserve">The successful execution of this research will yield three transformative outcomes directly benefiting Japan Kyoto:</w:t>
      </w:r>
    </w:p>
    <w:p>
      <w:pPr>
        <w:numPr>
          <w:ilvl w:val="0"/>
          <w:numId w:val="1003"/>
        </w:numPr>
        <w:pStyle w:val="Compact"/>
      </w:pPr>
      <w:r>
        <w:rPr>
          <w:bCs/>
          <w:b/>
        </w:rPr>
        <w:t xml:space="preserve">Commercial Catalyst Prototype:</w:t>
      </w:r>
      <w:r>
        <w:t xml:space="preserve"> </w:t>
      </w:r>
      <w:r>
        <w:t xml:space="preserve">A scalable catalyst system for Kyoto's textile dyeing industry (accounting for 15% of the city's industrial energy use), projected to cut CO₂ emissions by 2.3 tons per facility annually.</w:t>
      </w:r>
    </w:p>
    <w:p>
      <w:pPr>
        <w:numPr>
          <w:ilvl w:val="0"/>
          <w:numId w:val="1003"/>
        </w:numPr>
        <w:pStyle w:val="Compact"/>
      </w:pPr>
      <w:r>
        <w:rPr>
          <w:bCs/>
          <w:b/>
        </w:rPr>
        <w:t xml:space="preserve">Regional Economic Impact:</w:t>
      </w:r>
      <w:r>
        <w:t xml:space="preserve"> </w:t>
      </w:r>
      <w:r>
        <w:t xml:space="preserve">Creation of a new biomass processing cooperative in Kyoto rural areas, generating employment while securing raw material supply chains—addressing Japan's aging rural population challenge.</w:t>
      </w:r>
    </w:p>
    <w:p>
      <w:pPr>
        <w:numPr>
          <w:ilvl w:val="0"/>
          <w:numId w:val="1003"/>
        </w:numPr>
        <w:pStyle w:val="Compact"/>
      </w:pPr>
      <w:r>
        <w:rPr>
          <w:bCs/>
          <w:b/>
        </w:rPr>
        <w:t xml:space="preserve">Policy Framework:</w:t>
      </w:r>
      <w:r>
        <w:t xml:space="preserve"> </w:t>
      </w:r>
      <w:r>
        <w:t xml:space="preserve">Evidence-based guidelines for Japan's Ministry of Economy, Trade and Industry (METI) to revise catalyst standards under the Green Innovation Fund, accelerating national adoption.</w:t>
      </w:r>
    </w:p>
    <w:p>
      <w:pPr>
        <w:pStyle w:val="FirstParagraph"/>
      </w:pPr>
      <w:r>
        <w:t xml:space="preserve">For the</w:t>
      </w:r>
      <w:r>
        <w:t xml:space="preserve"> </w:t>
      </w:r>
      <w:r>
        <w:rPr>
          <w:bCs/>
          <w:b/>
        </w:rPr>
        <w:t xml:space="preserve">Chemical Engineer</w:t>
      </w:r>
      <w:r>
        <w:t xml:space="preserve">, this position offers unparalleled opportunity: leading a project where academic rigor meets tangible impact on Kyoto's industrial identity. The researcher will directly contribute to Japan Kyoto's vision as "Asia's Sustainable Manufacturing Capital" (2023 Kyoto Strategy Report) while gaining access to exclusive industry partnerships and Japan's largest clean technology R&amp;D fund.</w:t>
      </w:r>
    </w:p>
    <w:bookmarkEnd w:id="26"/>
    <w:bookmarkStart w:id="27" w:name="timeline-and-implementation"/>
    <w:p>
      <w:pPr>
        <w:pStyle w:val="Heading2"/>
      </w:pPr>
      <w:r>
        <w:t xml:space="preserve">Timeline and Implementation</w:t>
      </w:r>
    </w:p>
    <w:p>
      <w:pPr>
        <w:pStyle w:val="FirstParagraph"/>
      </w:pPr>
      <w:r>
        <w:t xml:space="preserve">The 3-year project aligns with Japan Kyoto’s annual industrial innovation cycle:</w:t>
      </w:r>
    </w:p>
    <w:p>
      <w:pPr>
        <w:numPr>
          <w:ilvl w:val="0"/>
          <w:numId w:val="1004"/>
        </w:numPr>
        <w:pStyle w:val="Compact"/>
      </w:pPr>
      <w:r>
        <w:rPr>
          <w:bCs/>
          <w:b/>
        </w:rPr>
        <w:t xml:space="preserve">Year 1:</w:t>
      </w:r>
      <w:r>
        <w:t xml:space="preserve"> </w:t>
      </w:r>
      <w:r>
        <w:t xml:space="preserve">Biomass characterization &amp; catalyst synthesis (Kyoto University labs) + industry data collection from 5 Kyoto manufacturers.</w:t>
      </w:r>
    </w:p>
    <w:p>
      <w:pPr>
        <w:numPr>
          <w:ilvl w:val="0"/>
          <w:numId w:val="1004"/>
        </w:numPr>
        <w:pStyle w:val="Compact"/>
      </w:pPr>
      <w:r>
        <w:rPr>
          <w:bCs/>
          <w:b/>
        </w:rPr>
        <w:t xml:space="preserve">Year 2:</w:t>
      </w:r>
      <w:r>
        <w:t xml:space="preserve"> </w:t>
      </w:r>
      <w:r>
        <w:t xml:space="preserve">Pilot testing at Kyoto Ceramic Co. and textile mill, with dynamic energy integration trials.</w:t>
      </w:r>
    </w:p>
    <w:p>
      <w:pPr>
        <w:numPr>
          <w:ilvl w:val="0"/>
          <w:numId w:val="1004"/>
        </w:numPr>
        <w:pStyle w:val="Compact"/>
      </w:pPr>
      <w:r>
        <w:rPr>
          <w:bCs/>
          <w:b/>
        </w:rPr>
        <w:t xml:space="preserve">Year 3:</w:t>
      </w:r>
      <w:r>
        <w:t xml:space="preserve"> </w:t>
      </w:r>
      <w:r>
        <w:t xml:space="preserve">Full-scale validation, METI policy submission, and commercialization roadmap development for Japan Kyoto’s Industrial Promotion Office.</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positions the role of a</w:t>
      </w:r>
      <w:r>
        <w:t xml:space="preserve"> </w:t>
      </w:r>
      <w:r>
        <w:rPr>
          <w:bCs/>
          <w:b/>
        </w:rPr>
        <w:t xml:space="preserve">Chemical Engineer</w:t>
      </w:r>
      <w:r>
        <w:t xml:space="preserve"> </w:t>
      </w:r>
      <w:r>
        <w:t xml:space="preserve">as pivotal to Japan Kyoto's sustainable industrial evolution. By anchoring innovation in regional resources, energy systems, and historical industry strengths, this research transcends conventional lab-based studies to deliver solutions with immediate applicability across Kyoto's economic fabric. The project directly advances Japan's carbon neutrality strategy while honoring Kyoto’s legacy as a city where tradition and innovation coexist. For the prospective</w:t>
      </w:r>
      <w:r>
        <w:t xml:space="preserve"> </w:t>
      </w:r>
      <w:r>
        <w:rPr>
          <w:bCs/>
          <w:b/>
        </w:rPr>
        <w:t xml:space="preserve">Chemical Engineer</w:t>
      </w:r>
      <w:r>
        <w:t xml:space="preserve">, this represents not merely a research role but a leadership opportunity to shape the future of green chemistry in one of the world's most culturally rich and technologically progressive regions. The successful implementation will establish Japan Kyoto as a global model for context-driven sustainable chemical engineering—proving that environmental stewardship and industrial vitality are inseparable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Catalyst Development for Kyoto's Industrial Transformation</dc:title>
  <dc:creator/>
  <dc:language>en</dc:language>
  <cp:keywords/>
  <dcterms:created xsi:type="dcterms:W3CDTF">2026-07-23T15:14:38Z</dcterms:created>
  <dcterms:modified xsi:type="dcterms:W3CDTF">2026-07-23T15:14:38Z</dcterms:modified>
</cp:coreProperties>
</file>

<file path=docProps/custom.xml><?xml version="1.0" encoding="utf-8"?>
<Properties xmlns="http://schemas.openxmlformats.org/officeDocument/2006/custom-properties" xmlns:vt="http://schemas.openxmlformats.org/officeDocument/2006/docPropsVTypes"/>
</file>