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Japan</w:t>
      </w:r>
      <w:r>
        <w:t xml:space="preserve"> </w:t>
      </w:r>
      <w:r>
        <w:t xml:space="preserve">Tokyo</w:t>
      </w:r>
    </w:p>
    <w:bookmarkStart w:id="28" w:name="Xdb127cdc06528a78e9a20367406293713bf56b0"/>
    <w:p>
      <w:pPr>
        <w:pStyle w:val="Heading1"/>
      </w:pPr>
      <w:r>
        <w:t xml:space="preserve">Research Proposal: Development of Novel Heterogeneous Catalysts for Decarbonizing Urban Energy Infrastructure in Japan Tokyo</w:t>
      </w:r>
    </w:p>
    <w:bookmarkStart w:id="20" w:name="abstract"/>
    <w:p>
      <w:pPr>
        <w:pStyle w:val="Heading2"/>
      </w:pPr>
      <w:r>
        <w:t xml:space="preserve">Abstract</w:t>
      </w:r>
    </w:p>
    <w:p>
      <w:pPr>
        <w:pStyle w:val="FirstParagraph"/>
      </w:pPr>
      <w:r>
        <w:t xml:space="preserve">This research proposal outlines a 3-year project to address critical challenges in Japan's urban energy transition by developing advanced heterogeneous catalysts for carbon capture and utilization (CCU) systems. The study will be conducted at the Institute of Industrial Science, The University of Tokyo, leveraging Tokyo's unique position as a global hub for sustainable technology innovation. This project directly responds to Japan's 2050 Carbon Neutrality Strategy and the Tokyo Metropolitan Government's 2030 Zero Emissions target, positioning the</w:t>
      </w:r>
      <w:r>
        <w:t xml:space="preserve"> </w:t>
      </w:r>
      <w:r>
        <w:rPr>
          <w:bCs/>
          <w:b/>
        </w:rPr>
        <w:t xml:space="preserve">Chemical Engineer</w:t>
      </w:r>
      <w:r>
        <w:t xml:space="preserve"> </w:t>
      </w:r>
      <w:r>
        <w:t xml:space="preserve">as central to developing scalable solutions for megacities. The research integrates fundamental catalysis science with industrial application, targeting a reduction in energy intensity for urban carbon management by 35% while maintaining economic viability. This initiative is vital for Japan's technological sovereignty and Tokyo's leadership in sustainable urban engineering.</w:t>
      </w:r>
    </w:p>
    <w:bookmarkEnd w:id="20"/>
    <w:bookmarkStart w:id="21" w:name="X95626be930fbe86a5aa2d5e96eb0960c19238d5"/>
    <w:p>
      <w:pPr>
        <w:pStyle w:val="Heading2"/>
      </w:pPr>
      <w:r>
        <w:t xml:space="preserve">1. Introduction: Contextualizing the Need in Japan Tokyo</w:t>
      </w:r>
    </w:p>
    <w:p>
      <w:pPr>
        <w:pStyle w:val="FirstParagraph"/>
      </w:pPr>
      <w:r>
        <w:t xml:space="preserve">Japan, particularly Tokyo, faces unprecedented challenges in balancing economic growth with environmental sustainability. As the world's largest metropolitan area with over 37 million residents, Tokyo consumes 15% of Japan's total energy while generating significant carbon emissions from its dense industrial zones and transportation networks. The Japanese government has mandated a 46% reduction in greenhouse gas emissions by 2030 (compared to 2013) under the Energy Transition Law, placing immense pressure on urban infrastructure. This necessitates breakthroughs in chemical engineering that directly address Tokyo's unique constraints: limited space for conventional carbon capture facilities, stringent safety regulations (e.g., Chemical Substances Control Law), and a demand for energy-efficient solutions compatible with existing Tokyo grid infrastructure.</w:t>
      </w:r>
    </w:p>
    <w:p>
      <w:pPr>
        <w:pStyle w:val="BodyText"/>
      </w:pPr>
      <w:r>
        <w:t xml:space="preserve">The role of the</w:t>
      </w:r>
      <w:r>
        <w:t xml:space="preserve"> </w:t>
      </w:r>
      <w:r>
        <w:rPr>
          <w:bCs/>
          <w:b/>
        </w:rPr>
        <w:t xml:space="preserve">Chemical Engineer</w:t>
      </w:r>
      <w:r>
        <w:t xml:space="preserve"> </w:t>
      </w:r>
      <w:r>
        <w:t xml:space="preserve">in this context transcends traditional process optimization. In Japan's highly regulated industrial ecosystem, chemical engineers must design systems that align with kaizen (continuous improvement) principles while meeting rigorous safety standards like those enforced by the Ministry of Economy, Trade and Industry (METI). Tokyo's commitment to "Society 5.0" demands engineering solutions that integrate seamlessly with smart city infrastructure—making this research not merely academic, but a strategic imperative for Japan's national development roadmap.</w:t>
      </w:r>
    </w:p>
    <w:bookmarkEnd w:id="21"/>
    <w:bookmarkStart w:id="22" w:name="problem-statement-and-research-gap"/>
    <w:p>
      <w:pPr>
        <w:pStyle w:val="Heading2"/>
      </w:pPr>
      <w:r>
        <w:t xml:space="preserve">2. Problem Statement and Research Gap</w:t>
      </w:r>
    </w:p>
    <w:p>
      <w:pPr>
        <w:pStyle w:val="FirstParagraph"/>
      </w:pPr>
      <w:r>
        <w:t xml:space="preserve">Current carbon capture technologies face three critical limitations in Tokyo's urban context: (1) High energy penalties (15-30% of plant output) that undermine grid stability; (2) Limited catalyst durability in the presence of Tokyo's complex urban air pollutants (e.g., PM2.5, NOx); and (3) Scalability issues for modular deployment in dense city environments. Existing literature focuses on large-scale power plants, neglecting the micro-scale needs of Tokyo's 10,000+ industrial facilities and district energy systems.</w:t>
      </w:r>
    </w:p>
    <w:p>
      <w:pPr>
        <w:pStyle w:val="BodyText"/>
      </w:pPr>
      <w:r>
        <w:t xml:space="preserve">Japanese research institutions like RIKEN and the University of Tokyo have pioneered catalyst design but lack integrated studies connecting fundamental materials science to urban operational realities. This gap prevents effective transfer from lab to Tokyo's specific infrastructure—where space constraints require 50% smaller reactors than standard designs. A dedicated</w:t>
      </w:r>
      <w:r>
        <w:t xml:space="preserve"> </w:t>
      </w:r>
      <w:r>
        <w:rPr>
          <w:bCs/>
          <w:b/>
        </w:rPr>
        <w:t xml:space="preserve">Chemical Engineer</w:t>
      </w:r>
      <w:r>
        <w:t xml:space="preserve"> </w:t>
      </w:r>
      <w:r>
        <w:t xml:space="preserve">must bridge this chasm through co-design with Tokyo utilities like Tokyo Electric Power Company (TEPCO) and municipal waste-to-energy plants.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Novel Catalysts:</w:t>
      </w:r>
      <w:r>
        <w:t xml:space="preserve"> </w:t>
      </w:r>
      <w:r>
        <w:t xml:space="preserve">Design Pt-Co/CeO₂ nanocomposites with 95% CO₂ conversion efficiency at 150°C (vs. current 70% at 300°C) using Tokyo-specific air pollutant resistance testing protocols.</w:t>
      </w:r>
    </w:p>
    <w:p>
      <w:pPr>
        <w:numPr>
          <w:ilvl w:val="0"/>
          <w:numId w:val="1001"/>
        </w:numPr>
        <w:pStyle w:val="Compact"/>
      </w:pPr>
      <w:r>
        <w:rPr>
          <w:bCs/>
          <w:b/>
        </w:rPr>
        <w:t xml:space="preserve">Urban Integration Framework:</w:t>
      </w:r>
      <w:r>
        <w:t xml:space="preserve"> </w:t>
      </w:r>
      <w:r>
        <w:t xml:space="preserve">Create a digital twin model for retrofitting existing Tokyo district heating systems with CCU modules, validated against actual operational data from the Shibuya Smart City Project.</w:t>
      </w:r>
    </w:p>
    <w:p>
      <w:pPr>
        <w:numPr>
          <w:ilvl w:val="0"/>
          <w:numId w:val="1001"/>
        </w:numPr>
        <w:pStyle w:val="Compact"/>
      </w:pPr>
      <w:r>
        <w:rPr>
          <w:bCs/>
          <w:b/>
        </w:rPr>
        <w:t xml:space="preserve">Socio-Economic Validation:</w:t>
      </w:r>
      <w:r>
        <w:t xml:space="preserve"> </w:t>
      </w:r>
      <w:r>
        <w:t xml:space="preserve">Quantify cost reduction potential (target: 25% lower LCO₂ than current systems) through partnerships with Tokyo Metropolitan Government and industry consortia like Japan Carbon Neutral Innovation Alliance (JCNIA).</w:t>
      </w:r>
    </w:p>
    <w:bookmarkEnd w:id="23"/>
    <w:bookmarkStart w:id="24" w:name="methodology-tokyo-centric-approach"/>
    <w:p>
      <w:pPr>
        <w:pStyle w:val="Heading2"/>
      </w:pPr>
      <w:r>
        <w:t xml:space="preserve">4. Methodology: Tokyo-Centric Approach</w:t>
      </w:r>
    </w:p>
    <w:p>
      <w:pPr>
        <w:pStyle w:val="FirstParagraph"/>
      </w:pPr>
      <w:r>
        <w:t xml:space="preserve">The research employs a three-phase methodology uniquely adapted to Japan's industrial ecosystem:</w:t>
      </w:r>
    </w:p>
    <w:p>
      <w:pPr>
        <w:numPr>
          <w:ilvl w:val="0"/>
          <w:numId w:val="1002"/>
        </w:numPr>
        <w:pStyle w:val="Compact"/>
      </w:pPr>
      <w:r>
        <w:rPr>
          <w:bCs/>
          <w:b/>
        </w:rPr>
        <w:t xml:space="preserve">Phase 1 (Months 1-12):</w:t>
      </w:r>
      <w:r>
        <w:t xml:space="preserve"> </w:t>
      </w:r>
      <w:r>
        <w:t xml:space="preserve">Catalyst synthesis at the University of Tokyo's Advanced Catalysis Center, utilizing Japan's proprietary atomic layer deposition (ALD) technology. Samples will be tested against Tokyo air quality data from the Ministry of Environment’s monitoring network to simulate real-world conditions.</w:t>
      </w:r>
    </w:p>
    <w:p>
      <w:pPr>
        <w:numPr>
          <w:ilvl w:val="0"/>
          <w:numId w:val="1002"/>
        </w:numPr>
        <w:pStyle w:val="Compact"/>
      </w:pPr>
      <w:r>
        <w:rPr>
          <w:bCs/>
          <w:b/>
        </w:rPr>
        <w:t xml:space="preserve">Phase 2 (Months 13-24):</w:t>
      </w:r>
      <w:r>
        <w:t xml:space="preserve"> </w:t>
      </w:r>
      <w:r>
        <w:t xml:space="preserve">Pilot integration at the Tokyo Big Sight Energy Hub—a demonstration site for Japan's Society 5.0 initiatives—co-designed with Tokyo Metropolitan Industrial Development Agency engineers. This phase will validate scalability in confined urban spaces.</w:t>
      </w:r>
    </w:p>
    <w:p>
      <w:pPr>
        <w:numPr>
          <w:ilvl w:val="0"/>
          <w:numId w:val="1002"/>
        </w:numPr>
        <w:pStyle w:val="Compact"/>
      </w:pPr>
      <w:r>
        <w:rPr>
          <w:bCs/>
          <w:b/>
        </w:rPr>
        <w:t xml:space="preserve">Phase 3 (Months 25-36):</w:t>
      </w:r>
      <w:r>
        <w:t xml:space="preserve"> </w:t>
      </w:r>
      <w:r>
        <w:t xml:space="preserve">Economic modeling using METI's "Green Growth Roadmap" data, assessing adoption barriers in Tokyo's industrial clusters (e.g., Ota Ward manufacturing zones). The</w:t>
      </w:r>
      <w:r>
        <w:t xml:space="preserve"> </w:t>
      </w:r>
      <w:r>
        <w:rPr>
          <w:bCs/>
          <w:b/>
        </w:rPr>
        <w:t xml:space="preserve">Chemical Engineer</w:t>
      </w:r>
      <w:r>
        <w:t xml:space="preserve"> </w:t>
      </w:r>
      <w:r>
        <w:t xml:space="preserve">will lead stakeholder workshops with Japanese industry associations to ensure alignment with Japan’s "Quality of Life" priorities.</w:t>
      </w:r>
    </w:p>
    <w:bookmarkEnd w:id="24"/>
    <w:bookmarkStart w:id="25" w:name="expected-outcomes-and-impact"/>
    <w:p>
      <w:pPr>
        <w:pStyle w:val="Heading2"/>
      </w:pPr>
      <w:r>
        <w:t xml:space="preserve">5. Expected Outcomes and Impact</w:t>
      </w:r>
    </w:p>
    <w:p>
      <w:pPr>
        <w:pStyle w:val="FirstParagraph"/>
      </w:pPr>
      <w:r>
        <w:t xml:space="preserve">This research will deliver: (1) A patent-pending catalyst formulation optimized for Tokyo's urban air; (2) An open-source implementation guide for district-level CCU systems; and (3) A framework for integrating carbon management into Tokyo's upcoming "Zero-Emission District" policy. The project directly supports Japan's 2030 targets by enabling 5,000+ tons of CO₂ capture annually from Tokyo’s existing infrastructure—equivalent to removing 1,250 cars from roads.</w:t>
      </w:r>
    </w:p>
    <w:p>
      <w:pPr>
        <w:pStyle w:val="BodyText"/>
      </w:pPr>
      <w:r>
        <w:t xml:space="preserve">For the</w:t>
      </w:r>
      <w:r>
        <w:t xml:space="preserve"> </w:t>
      </w:r>
      <w:r>
        <w:rPr>
          <w:bCs/>
          <w:b/>
        </w:rPr>
        <w:t xml:space="preserve">Chemical Engineer</w:t>
      </w:r>
      <w:r>
        <w:t xml:space="preserve">, this represents a transformative opportunity: Not only will they develop cutting-edge science but also shape Japan's industrial policy. The research will be embedded within Japan's National Strategic Special Zones (NSSZ) framework for Tokyo, positioning the engineer as a key advisor to METI on urban decarbonization standards. Outcomes will inform the upcoming Tokyo Carbon Neutrality Roadmap 2035, directly influencing national technology adoption pathways.</w:t>
      </w:r>
    </w:p>
    <w:bookmarkEnd w:id="25"/>
    <w:bookmarkStart w:id="26"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Tokyo-Related Resources</w:t>
            </w:r>
          </w:p>
        </w:tc>
      </w:tr>
      <w:tr>
        <w:tc>
          <w:tcPr/>
          <w:p>
            <w:pPr>
              <w:pStyle w:val="Compact"/>
              <w:jc w:val="left"/>
            </w:pPr>
            <w:r>
              <w:t xml:space="preserve">Year 1</w:t>
            </w:r>
          </w:p>
        </w:tc>
        <w:tc>
          <w:tcPr/>
          <w:p>
            <w:pPr>
              <w:pStyle w:val="Compact"/>
              <w:jc w:val="left"/>
            </w:pPr>
            <w:r>
              <w:t xml:space="preserve">Catalyst synthesis &amp; lab validation</w:t>
            </w:r>
          </w:p>
        </w:tc>
        <w:tc>
          <w:tcPr/>
          <w:p>
            <w:pPr>
              <w:pStyle w:val="Compact"/>
              <w:jc w:val="left"/>
            </w:pPr>
            <w:r>
              <w:t xml:space="preserve">Access to University of Tokyo's TEM facilities; METI air quality database</w:t>
            </w:r>
          </w:p>
        </w:tc>
      </w:tr>
      <w:tr>
        <w:tc>
          <w:tcPr/>
          <w:p>
            <w:pPr>
              <w:pStyle w:val="Compact"/>
              <w:jc w:val="left"/>
            </w:pPr>
            <w:r>
              <w:t xml:space="preserve">Year 2</w:t>
            </w:r>
          </w:p>
        </w:tc>
        <w:tc>
          <w:tcPr/>
          <w:p>
            <w:pPr>
              <w:pStyle w:val="Compact"/>
              <w:jc w:val="left"/>
            </w:pPr>
            <w:r>
              <w:t xml:space="preserve">Pilot integration at Tokyo Big Sight Energy Hub</w:t>
            </w:r>
          </w:p>
        </w:tc>
        <w:tc>
          <w:tcPr/>
          <w:p>
            <w:pPr>
              <w:pStyle w:val="Compact"/>
              <w:jc w:val="left"/>
            </w:pPr>
            <w:r>
              <w:t xml:space="preserve">TEPCO operational data; Tokyo Metropolitan Gov. permitting support</w:t>
            </w:r>
          </w:p>
        </w:tc>
      </w:tr>
      <w:tr>
        <w:tc>
          <w:tcPr/>
          <w:p>
            <w:pPr>
              <w:pStyle w:val="Compact"/>
              <w:jc w:val="left"/>
            </w:pPr>
            <w:r>
              <w:t xml:space="preserve">Year 3</w:t>
            </w:r>
          </w:p>
        </w:tc>
        <w:tc>
          <w:tcPr/>
          <w:p>
            <w:pPr>
              <w:pStyle w:val="Compact"/>
              <w:jc w:val="left"/>
            </w:pPr>
            <w:r>
              <w:t xml:space="preserve">National policy framework &amp; industry adoption plan</w:t>
            </w:r>
          </w:p>
        </w:tc>
        <w:tc>
          <w:tcPr/>
          <w:p>
            <w:pPr>
              <w:pStyle w:val="Compact"/>
              <w:jc w:val="left"/>
            </w:pPr>
            <w:r>
              <w:t xml:space="preserve">JCNIA partnership; METI stakeholder workshops in Tokyo City Hall</w:t>
            </w:r>
          </w:p>
        </w:tc>
      </w:tr>
    </w:tbl>
    <w:bookmarkEnd w:id="26"/>
    <w:bookmarkStart w:id="27" w:name="Xcc4d8aa28e3e8c2cb2137840914f941cb16e86c"/>
    <w:p>
      <w:pPr>
        <w:pStyle w:val="Heading2"/>
      </w:pPr>
      <w:r>
        <w:t xml:space="preserve">7. Conclusion: Why Japan Tokyo is the Ideal Context</w:t>
      </w:r>
    </w:p>
    <w:p>
      <w:pPr>
        <w:pStyle w:val="FirstParagraph"/>
      </w:pPr>
      <w:r>
        <w:t xml:space="preserve">This proposal demonstrates why Tokyo—rather than any other global city—is the indispensable laboratory for this research. The metropolis embodies Japan's strategic priorities: a dense urban environment demanding extreme efficiency, a government prioritizing technological sovereignty through initiatives like "Society 5.0," and an industrial base with unprecedented investment in carbon management (over ¥1 trillion annually allocated to CCUS by 2025). The</w:t>
      </w:r>
      <w:r>
        <w:t xml:space="preserve"> </w:t>
      </w:r>
      <w:r>
        <w:rPr>
          <w:bCs/>
          <w:b/>
        </w:rPr>
        <w:t xml:space="preserve">Research Proposal</w:t>
      </w:r>
      <w:r>
        <w:t xml:space="preserve"> </w:t>
      </w:r>
      <w:r>
        <w:t xml:space="preserve">is not merely about scientific advancement; it is about equipping the</w:t>
      </w:r>
      <w:r>
        <w:t xml:space="preserve"> </w:t>
      </w:r>
      <w:r>
        <w:rPr>
          <w:bCs/>
          <w:b/>
        </w:rPr>
        <w:t xml:space="preserve">Chemical Engineer</w:t>
      </w:r>
      <w:r>
        <w:t xml:space="preserve"> </w:t>
      </w:r>
      <w:r>
        <w:t xml:space="preserve">to be a pivotal agent of Japan's decarbonization mission. By anchoring innovation in Tokyo's unique challenges, this project delivers scalable solutions for Japan’s 2050 Carbon Neutrality target while positioning Tokyo as the global benchmark for sustainable urban engineering. The success of this initiative will directly impact how cities worldwide approach carbon management in high-density environments—making it a research endeavor with profound significance for Japan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Energy Systems in Japan Tokyo</dc:title>
  <dc:creator/>
  <dc:language>en</dc:language>
  <cp:keywords/>
  <dcterms:created xsi:type="dcterms:W3CDTF">2025-12-12T02:52:27Z</dcterms:created>
  <dcterms:modified xsi:type="dcterms:W3CDTF">2025-12-12T02:52:27Z</dcterms:modified>
</cp:coreProperties>
</file>

<file path=docProps/custom.xml><?xml version="1.0" encoding="utf-8"?>
<Properties xmlns="http://schemas.openxmlformats.org/officeDocument/2006/custom-properties" xmlns:vt="http://schemas.openxmlformats.org/officeDocument/2006/docPropsVTypes"/>
</file>