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Industrial</w:t>
      </w:r>
      <w:r>
        <w:t xml:space="preserve"> </w:t>
      </w:r>
      <w:r>
        <w:t xml:space="preserve">Wastewater</w:t>
      </w:r>
      <w:r>
        <w:t xml:space="preserve"> </w:t>
      </w:r>
      <w:r>
        <w:t xml:space="preserve">Treatment</w:t>
      </w:r>
      <w:r>
        <w:t xml:space="preserve"> </w:t>
      </w:r>
      <w:r>
        <w:t xml:space="preserve">for</w:t>
      </w:r>
      <w:r>
        <w:t xml:space="preserve"> </w:t>
      </w:r>
      <w:r>
        <w:t xml:space="preserve">Kuwait</w:t>
      </w:r>
      <w:r>
        <w:t xml:space="preserve"> </w:t>
      </w:r>
      <w:r>
        <w:t xml:space="preserve">City</w:t>
      </w:r>
    </w:p>
    <w:bookmarkStart w:id="32" w:name="X4335719addd266d6488c76f625bdfe6000533ee"/>
    <w:p>
      <w:pPr>
        <w:pStyle w:val="Heading1"/>
      </w:pPr>
      <w:r>
        <w:t xml:space="preserve">Research Proposal: Advancing Sustainable Wastewater Treatment Technologies for Industrial Applications in Kuwait City</w:t>
      </w:r>
    </w:p>
    <w:bookmarkStart w:id="20" w:name="introduction-and-background"/>
    <w:p>
      <w:pPr>
        <w:pStyle w:val="Heading2"/>
      </w:pPr>
      <w:r>
        <w:t xml:space="preserve">1. Introduction and Background</w:t>
      </w:r>
    </w:p>
    <w:p>
      <w:pPr>
        <w:pStyle w:val="FirstParagraph"/>
      </w:pPr>
      <w:r>
        <w:t xml:space="preserve">The rapidly expanding industrial sector in Kuwait City, driven by petroleum refining, petrochemical manufacturing, and desalination plants, generates substantial volumes of complex industrial wastewater. As a leading economic hub in the Gulf region with over 40% of Kuwait's population concentrated in Kuwait City, the municipality faces mounting pressure to implement environmentally sustainable water management solutions. Current treatment systems struggle with high salinity levels, heavy metal contamination from oil refining processes, and organic pollutants that exceed national discharge standards. This research addresses a critical gap where conventional chemical engineering approaches fail to provide cost-effective, scalable solutions for Kuwait's unique arid climate and industrial profile. A specialized</w:t>
      </w:r>
      <w:r>
        <w:t xml:space="preserve"> </w:t>
      </w:r>
      <w:r>
        <w:rPr>
          <w:iCs/>
          <w:i/>
        </w:rPr>
        <w:t xml:space="preserve">Chemical Engineer</w:t>
      </w:r>
      <w:r>
        <w:t xml:space="preserve"> </w:t>
      </w:r>
      <w:r>
        <w:t xml:space="preserve">is essential to develop innovative treatment methodologies aligned with Kuwait Vision 2035's sustainability goals.</w:t>
      </w:r>
    </w:p>
    <w:bookmarkEnd w:id="20"/>
    <w:bookmarkStart w:id="21" w:name="problem-statement"/>
    <w:p>
      <w:pPr>
        <w:pStyle w:val="Heading2"/>
      </w:pPr>
      <w:r>
        <w:t xml:space="preserve">2. Problem Statement</w:t>
      </w:r>
    </w:p>
    <w:p>
      <w:pPr>
        <w:pStyle w:val="FirstParagraph"/>
      </w:pPr>
      <w:r>
        <w:t xml:space="preserve">Kuwait City's industrial wastewater presents three interconnected challenges: (1) 68% of effluent contains &gt;5,000 ppm total dissolved solids (TDS), overwhelming existing treatment plants; (2) oil refinery byproducts like benzene and phenols persist in conventional biological systems; (3) energy-intensive reverse osmosis processes consume 35% of municipal water facilities' power. Current solutions rely on imported technologies ill-suited for Kuwait's high-temperature conditions (average 40°C in summer). This research directly tackles these challenges through a</w:t>
      </w:r>
      <w:r>
        <w:t xml:space="preserve"> </w:t>
      </w:r>
      <w:r>
        <w:rPr>
          <w:iCs/>
          <w:i/>
        </w:rPr>
        <w:t xml:space="preserve">Chemical Engineer</w:t>
      </w:r>
      <w:r>
        <w:t xml:space="preserve">-led initiative to design adaptive treatment systems using locally available resources, reducing dependency on foreign technology and lowering operational costs by 25% as projected.</w:t>
      </w:r>
    </w:p>
    <w:bookmarkEnd w:id="21"/>
    <w:bookmarkStart w:id="22" w:name="research-objectives"/>
    <w:p>
      <w:pPr>
        <w:pStyle w:val="Heading2"/>
      </w:pPr>
      <w:r>
        <w:t xml:space="preserve">3. Research Objectives</w:t>
      </w:r>
    </w:p>
    <w:p>
      <w:pPr>
        <w:numPr>
          <w:ilvl w:val="0"/>
          <w:numId w:val="1001"/>
        </w:numPr>
        <w:pStyle w:val="Compact"/>
      </w:pPr>
      <w:r>
        <w:t xml:space="preserve">To develop a hybrid membrane bioreactor (MBR) system incorporating locally sourced zeolite catalysts for selective heavy metal removal from petrochemical effluents in Kuwait City's industrial zones.</w:t>
      </w:r>
    </w:p>
    <w:p>
      <w:pPr>
        <w:numPr>
          <w:ilvl w:val="0"/>
          <w:numId w:val="1001"/>
        </w:numPr>
        <w:pStyle w:val="Compact"/>
      </w:pPr>
      <w:r>
        <w:t xml:space="preserve">To optimize solar-driven advanced oxidation processes (AOPs) using concentrated solar power (CSP) to degrade persistent organic pollutants under Kuwaiti climatic conditions.</w:t>
      </w:r>
    </w:p>
    <w:p>
      <w:pPr>
        <w:numPr>
          <w:ilvl w:val="0"/>
          <w:numId w:val="1001"/>
        </w:numPr>
        <w:pStyle w:val="Compact"/>
      </w:pPr>
      <w:r>
        <w:t xml:space="preserve">To create a closed-loop water recovery framework achieving 90% reuse of treated effluent for non-potable industrial applications in Kuwait City's manufacturing sector.</w:t>
      </w:r>
    </w:p>
    <w:p>
      <w:pPr>
        <w:numPr>
          <w:ilvl w:val="0"/>
          <w:numId w:val="1001"/>
        </w:numPr>
        <w:pStyle w:val="Compact"/>
      </w:pPr>
      <w:r>
        <w:t xml:space="preserve">To establish a techno-economic model validating cost savings against conventional systems, targeting 20-30% reduction in operational expenses for Kuwaiti industrial facilities.</w:t>
      </w:r>
    </w:p>
    <w:bookmarkEnd w:id="22"/>
    <w:bookmarkStart w:id="23" w:name="literature-review-contextual-integration"/>
    <w:p>
      <w:pPr>
        <w:pStyle w:val="Heading2"/>
      </w:pPr>
      <w:r>
        <w:t xml:space="preserve">4. Literature Review (Contextual Integration)</w:t>
      </w:r>
    </w:p>
    <w:p>
      <w:pPr>
        <w:pStyle w:val="FirstParagraph"/>
      </w:pPr>
      <w:r>
        <w:t xml:space="preserve">While global research on wastewater treatment has advanced significantly, existing studies lack adaptation to Kuwait City's extreme environment. Recent work by Al-Mutairi et al. (2021) demonstrated zeolite efficacy in Saudi Arabian brines but ignored Kuwait's unique sulfate-rich groundwater chemistry. Similarly, international AOP research (Zhang et al., 2023) optimized UV-based systems for temperate climates, neglecting Kuwait City's 14-hour daily solar irradiance exceeding 7 kWh/m². This project bridges these gaps by prioritizing desert-adaptive engineering solutions—leveraging Kuwait's abundant solar resources and local mineral deposits to overcome geographical limitations identified in previous studies.</w:t>
      </w:r>
    </w:p>
    <w:bookmarkEnd w:id="23"/>
    <w:bookmarkStart w:id="27" w:name="methodology"/>
    <w:p>
      <w:pPr>
        <w:pStyle w:val="Heading2"/>
      </w:pPr>
      <w:r>
        <w:t xml:space="preserve">5. Methodology</w:t>
      </w:r>
    </w:p>
    <w:p>
      <w:pPr>
        <w:pStyle w:val="FirstParagraph"/>
      </w:pPr>
      <w:r>
        <w:t xml:space="preserve">The research will employ a three-phase approach:</w:t>
      </w:r>
    </w:p>
    <w:bookmarkStart w:id="24" w:name="Xb609b59e37060eac7ba92be479c995c0df6b98b"/>
    <w:p>
      <w:pPr>
        <w:pStyle w:val="Heading3"/>
      </w:pPr>
      <w:r>
        <w:t xml:space="preserve">Phase 1: Field Assessment &amp; Material Characterization (Months 1-4)</w:t>
      </w:r>
    </w:p>
    <w:p>
      <w:pPr>
        <w:numPr>
          <w:ilvl w:val="0"/>
          <w:numId w:val="1002"/>
        </w:numPr>
        <w:pStyle w:val="Compact"/>
      </w:pPr>
      <w:r>
        <w:t xml:space="preserve">Collaborate with Kuwait City Industrial Area authorities to collect effluent samples from 5 key facilities (e.g., Al-Zour Refinery, Mubarak Al-Kabeer Petrochemicals).</w:t>
      </w:r>
    </w:p>
    <w:p>
      <w:pPr>
        <w:numPr>
          <w:ilvl w:val="0"/>
          <w:numId w:val="1002"/>
        </w:numPr>
        <w:pStyle w:val="Compact"/>
      </w:pPr>
      <w:r>
        <w:t xml:space="preserve">Analyze contaminants using EPA methods (300.1) and characterize Kuwait-specific water chemistry including gypsum/sulfate precipitation risks.</w:t>
      </w:r>
    </w:p>
    <w:p>
      <w:pPr>
        <w:numPr>
          <w:ilvl w:val="0"/>
          <w:numId w:val="1002"/>
        </w:numPr>
        <w:pStyle w:val="Compact"/>
      </w:pPr>
      <w:r>
        <w:t xml:space="preserve">Screen locally sourced zeolites (from Kuwaiti desert formations) for adsorption capacity against nickel, chromium, and arsenic.</w:t>
      </w:r>
    </w:p>
    <w:bookmarkEnd w:id="24"/>
    <w:bookmarkStart w:id="25" w:name="X37e4c29110b4aef3516b20a0b43b1ede662546b"/>
    <w:p>
      <w:pPr>
        <w:pStyle w:val="Heading3"/>
      </w:pPr>
      <w:r>
        <w:t xml:space="preserve">Phase 2: System Design &amp; Lab-Scale Prototyping (Months 5-10)</w:t>
      </w:r>
    </w:p>
    <w:p>
      <w:pPr>
        <w:numPr>
          <w:ilvl w:val="0"/>
          <w:numId w:val="1003"/>
        </w:numPr>
        <w:pStyle w:val="Compact"/>
      </w:pPr>
      <w:r>
        <w:t xml:space="preserve">Develop hybrid MBR-AOP system with integrated solar thermal collectors optimized for Kuwait City's summer heat profile.</w:t>
      </w:r>
    </w:p>
    <w:p>
      <w:pPr>
        <w:numPr>
          <w:ilvl w:val="0"/>
          <w:numId w:val="1003"/>
        </w:numPr>
        <w:pStyle w:val="Compact"/>
      </w:pPr>
      <w:r>
        <w:t xml:space="preserve">Test catalyst efficiency under simulated Kuwaiti conditions (45°C, 80% RH) using continuous-flow reactors.</w:t>
      </w:r>
    </w:p>
    <w:p>
      <w:pPr>
        <w:numPr>
          <w:ilvl w:val="0"/>
          <w:numId w:val="1003"/>
        </w:numPr>
        <w:pStyle w:val="Compact"/>
      </w:pPr>
      <w:r>
        <w:t xml:space="preserve">Implement AI-driven process control for real-time TDS and pollutant monitoring based on chemical engineering principles.</w:t>
      </w:r>
    </w:p>
    <w:bookmarkEnd w:id="25"/>
    <w:bookmarkStart w:id="26" w:name="X8c6a1335ad7a8dd9c2d77a1b8c30f0a241d1053"/>
    <w:p>
      <w:pPr>
        <w:pStyle w:val="Heading3"/>
      </w:pPr>
      <w:r>
        <w:t xml:space="preserve">Phase 3: Pilot Implementation &amp; Economic Analysis (Months 11-24)</w:t>
      </w:r>
    </w:p>
    <w:p>
      <w:pPr>
        <w:numPr>
          <w:ilvl w:val="0"/>
          <w:numId w:val="1004"/>
        </w:numPr>
        <w:pStyle w:val="Compact"/>
      </w:pPr>
      <w:r>
        <w:t xml:space="preserve">Deploy pilot unit at Kuwait City's South Divisions Wastewater Treatment Plant serving 500,000 residents.</w:t>
      </w:r>
    </w:p>
    <w:p>
      <w:pPr>
        <w:numPr>
          <w:ilvl w:val="0"/>
          <w:numId w:val="1004"/>
        </w:numPr>
        <w:pStyle w:val="Compact"/>
      </w:pPr>
      <w:r>
        <w:t xml:space="preserve">Measure performance against targets: TDS reduction to ≤1,500 ppm, &gt;95% organic pollutant removal.</w:t>
      </w:r>
    </w:p>
    <w:p>
      <w:pPr>
        <w:numPr>
          <w:ilvl w:val="0"/>
          <w:numId w:val="1004"/>
        </w:numPr>
        <w:pStyle w:val="Compact"/>
      </w:pPr>
      <w:r>
        <w:t xml:space="preserve">Conduct life-cycle cost analysis comparing with standard systems using Kuwaiti energy tariffs and labor costs.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patented hybrid treatment system tailored to Kuwait City's industrial waste streams, reducing chemical usage by 40% through zeolite-based catalysis.</w:t>
      </w:r>
    </w:p>
    <w:p>
      <w:pPr>
        <w:numPr>
          <w:ilvl w:val="0"/>
          <w:numId w:val="1005"/>
        </w:numPr>
        <w:pStyle w:val="Compact"/>
      </w:pPr>
      <w:r>
        <w:t xml:space="preserve">Validation of solar AOP integration achieving 30% energy savings versus grid-powered systems.</w:t>
      </w:r>
    </w:p>
    <w:p>
      <w:pPr>
        <w:numPr>
          <w:ilvl w:val="0"/>
          <w:numId w:val="1005"/>
        </w:numPr>
        <w:pStyle w:val="Compact"/>
      </w:pPr>
      <w:r>
        <w:t xml:space="preserve">A comprehensive database of Kuwait-specific water chemistry parameters for future chemical engineering applications.</w:t>
      </w:r>
    </w:p>
    <w:p>
      <w:pPr>
        <w:numPr>
          <w:ilvl w:val="0"/>
          <w:numId w:val="1005"/>
        </w:numPr>
        <w:pStyle w:val="Compact"/>
      </w:pPr>
      <w:r>
        <w:t xml:space="preserve">Publishable findings in journals like *Desalination* and *Journal of Environmental Chemical Engineering*, positioning Kuwait City as a leader in arid-region water innovation.</w:t>
      </w:r>
    </w:p>
    <w:bookmarkEnd w:id="28"/>
    <w:bookmarkStart w:id="29" w:name="X6f16b6ba819df90c313b01cd432335bf541b60d"/>
    <w:p>
      <w:pPr>
        <w:pStyle w:val="Heading2"/>
      </w:pPr>
      <w:r>
        <w:t xml:space="preserve">7. Significance for Kuwait City &amp; the Chemical Engineer Profession</w:t>
      </w:r>
    </w:p>
    <w:p>
      <w:pPr>
        <w:pStyle w:val="FirstParagraph"/>
      </w:pPr>
      <w:r>
        <w:t xml:space="preserve">This project directly supports Kuwait's National Climate Change Plan (2019) and Ministry of Environment initiatives by advancing sustainable industrial practices in the nation's economic capital. For the</w:t>
      </w:r>
      <w:r>
        <w:t xml:space="preserve"> </w:t>
      </w:r>
      <w:r>
        <w:rPr>
          <w:iCs/>
          <w:i/>
        </w:rPr>
        <w:t xml:space="preserve">Chemical Engineer</w:t>
      </w:r>
      <w:r>
        <w:t xml:space="preserve">, it establishes a new specialization in desert-adaptive process engineering—a critical competency as Kuwait diversifies beyond oil into green hydrogen and advanced manufacturing. Successful implementation would reduce Kuwait City's freshwater dependency by 15 million m³ annually, equivalent to 20% of the city's current municipal supply. Furthermore, the technology transfer framework will train local engineers in cutting-edge chemical processes, building indigenous expertise that aligns with Kuwait University's strategic goals for industry-academia collaboration.</w:t>
      </w:r>
    </w:p>
    <w:bookmarkEnd w:id="29"/>
    <w:bookmarkStart w:id="30" w:name="X071aac15e61365a91f9ffd74cc3177203422509"/>
    <w:p>
      <w:pPr>
        <w:pStyle w:val="Heading2"/>
      </w:pPr>
      <w:r>
        <w:t xml:space="preserve">8. Implementation Timeline &amp; Resource Requirements</w:t>
      </w:r>
    </w:p>
    <w:p>
      <w:pPr>
        <w:pStyle w:val="FirstParagraph"/>
      </w:pPr>
      <w:r>
        <w:t xml:space="preserve">The 24-month project requires:</w:t>
      </w:r>
    </w:p>
    <w:p>
      <w:pPr>
        <w:numPr>
          <w:ilvl w:val="0"/>
          <w:numId w:val="1006"/>
        </w:numPr>
        <w:pStyle w:val="Compact"/>
      </w:pPr>
      <w:r>
        <w:rPr>
          <w:bCs/>
          <w:b/>
        </w:rPr>
        <w:t xml:space="preserve">Personnel:</w:t>
      </w:r>
      <w:r>
        <w:t xml:space="preserve"> </w:t>
      </w:r>
      <w:r>
        <w:t xml:space="preserve">Lead Chemical Engineer (Kuwaiti national), two research associates, environmental engineer, and field technician.</w:t>
      </w:r>
    </w:p>
    <w:p>
      <w:pPr>
        <w:numPr>
          <w:ilvl w:val="0"/>
          <w:numId w:val="1006"/>
        </w:numPr>
        <w:pStyle w:val="Compact"/>
      </w:pPr>
      <w:r>
        <w:rPr>
          <w:bCs/>
          <w:b/>
        </w:rPr>
        <w:t xml:space="preserve">Facilities:</w:t>
      </w:r>
      <w:r>
        <w:t xml:space="preserve"> </w:t>
      </w:r>
      <w:r>
        <w:t xml:space="preserve">Access to Kuwait City's Industrial Area wastewater sampling sites and Kuwait University's Advanced Materials Lab.</w:t>
      </w:r>
    </w:p>
    <w:p>
      <w:pPr>
        <w:numPr>
          <w:ilvl w:val="0"/>
          <w:numId w:val="1006"/>
        </w:numPr>
        <w:pStyle w:val="Compact"/>
      </w:pPr>
      <w:r>
        <w:rPr>
          <w:bCs/>
          <w:b/>
        </w:rPr>
        <w:t xml:space="preserve">Budget:</w:t>
      </w:r>
      <w:r>
        <w:t xml:space="preserve"> </w:t>
      </w:r>
      <w:r>
        <w:t xml:space="preserve">$285,000 covering equipment (solar collectors, analytical instruments), local material procurement ($35k), and field operations ($120k). 78% funded through Kuwait Institute for Scientific Research (KISR) grants with private sector co-investment.</w:t>
      </w:r>
    </w:p>
    <w:bookmarkEnd w:id="30"/>
    <w:bookmarkStart w:id="31" w:name="conclusion"/>
    <w:p>
      <w:pPr>
        <w:pStyle w:val="Heading2"/>
      </w:pPr>
      <w:r>
        <w:t xml:space="preserve">9. Conclusion</w:t>
      </w:r>
    </w:p>
    <w:p>
      <w:pPr>
        <w:pStyle w:val="FirstParagraph"/>
      </w:pPr>
      <w:r>
        <w:t xml:space="preserve">This research proposal outlines a transformative approach to industrial wastewater management that meets Kuwait City's urgent environmental needs while advancing the professional standing of Chemical Engineers in the Gulf region. By developing solutions indigenous to Kuwait's climate and industrial context, this project will create replicable models for water security across arid urban centers globally. The anticipated outcomes—cost reduction, energy efficiency, and technological self-sufficiency—directly support Kuwait Vision 2035's sustainability pillars while positioning Kuwait City as a pioneer in chemical engineering innovation. As the nation transitions toward diversified economic growth, this</w:t>
      </w:r>
      <w:r>
        <w:t xml:space="preserve"> </w:t>
      </w:r>
      <w:r>
        <w:rPr>
          <w:iCs/>
          <w:i/>
        </w:rPr>
        <w:t xml:space="preserve">Research Proposal</w:t>
      </w:r>
      <w:r>
        <w:t xml:space="preserve"> </w:t>
      </w:r>
      <w:r>
        <w:t xml:space="preserve">provides the critical blueprint for environmentally responsible industrial expansion in our capital 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Industrial Wastewater Treatment for Kuwait City</dc:title>
  <dc:creator/>
  <dc:language>en</dc:language>
  <cp:keywords/>
  <dcterms:created xsi:type="dcterms:W3CDTF">2026-07-23T17:12:52Z</dcterms:created>
  <dcterms:modified xsi:type="dcterms:W3CDTF">2026-07-23T17:12:52Z</dcterms:modified>
</cp:coreProperties>
</file>

<file path=docProps/custom.xml><?xml version="1.0" encoding="utf-8"?>
<Properties xmlns="http://schemas.openxmlformats.org/officeDocument/2006/custom-properties" xmlns:vt="http://schemas.openxmlformats.org/officeDocument/2006/docPropsVTypes"/>
</file>