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Chemical</w:t>
      </w:r>
      <w:r>
        <w:t xml:space="preserve"> </w:t>
      </w:r>
      <w:r>
        <w:t xml:space="preserve">Engineering</w:t>
      </w:r>
      <w:r>
        <w:t xml:space="preserve"> </w:t>
      </w:r>
      <w:r>
        <w:t xml:space="preserve">Innovations</w:t>
      </w:r>
      <w:r>
        <w:t xml:space="preserve"> </w:t>
      </w:r>
      <w:r>
        <w:t xml:space="preserve">for</w:t>
      </w:r>
      <w:r>
        <w:t xml:space="preserve"> </w:t>
      </w:r>
      <w:r>
        <w:t xml:space="preserve">Netherlands</w:t>
      </w:r>
      <w:r>
        <w:t xml:space="preserve"> </w:t>
      </w:r>
      <w:r>
        <w:t xml:space="preserve">Amsterdam</w:t>
      </w:r>
    </w:p>
    <w:bookmarkStart w:id="28" w:name="Xc28325823c0894a051a9fc5cb2d566df061771d"/>
    <w:p>
      <w:pPr>
        <w:pStyle w:val="Heading1"/>
      </w:pPr>
      <w:r>
        <w:t xml:space="preserve">Research Proposal: Advancing Circular Chemistry Systems in the Netherlands Amsterdam Region</w:t>
      </w:r>
    </w:p>
    <w:bookmarkStart w:id="20" w:name="introduction-and-context"/>
    <w:p>
      <w:pPr>
        <w:pStyle w:val="Heading2"/>
      </w:pPr>
      <w:r>
        <w:t xml:space="preserve">Introduction and Context</w:t>
      </w:r>
    </w:p>
    <w:p>
      <w:pPr>
        <w:pStyle w:val="FirstParagraph"/>
      </w:pPr>
      <w:r>
        <w:t xml:space="preserve">The Netherlands Amsterdam represents a pivotal hub for chemical innovation within Europe's sustainable transition framework. As a global leader in port logistics, green technology, and circular economy initiatives, the city of Amsterdam demands cutting-edge solutions from its Chemical Engineer professionals. This Research Proposal outlines a comprehensive investigation into scalable circular chemistry processes tailored to the unique industrial ecosystem of Netherlands Amsterdam. With the Dutch government's ambitious "Green Deal Chemistry" targeting carbon neutrality by 2050 and Amsterdam's port as Europe's largest bulk chemical hub, this research directly addresses critical infrastructure gaps in sustainable production. The project positions a specialized Chemical Engineer at the forefront of developing technologies that align with both regional priorities and global decarbonization imperatives.</w:t>
      </w:r>
    </w:p>
    <w:bookmarkEnd w:id="20"/>
    <w:bookmarkStart w:id="21" w:name="problem-statement"/>
    <w:p>
      <w:pPr>
        <w:pStyle w:val="Heading2"/>
      </w:pPr>
      <w:r>
        <w:t xml:space="preserve">Problem Statement</w:t>
      </w:r>
    </w:p>
    <w:p>
      <w:pPr>
        <w:pStyle w:val="FirstParagraph"/>
      </w:pPr>
      <w:r>
        <w:t xml:space="preserve">Current chemical processing in Netherlands Amsterdam faces three interconnected challenges: (1) High energy intensity (&gt;35% of Dutch industrial energy use), (2) Limited circular material flows (&lt;15% of chemical feedstocks currently recycled within the region), and (3) Regulatory fragmentation between port authorities, municipalities, and industrial clusters. Existing solutions remain siloed—focusing narrowly on single processes rather than integrated system-level transformations. This gap hinders Amsterdam's vision to become the world's first circular chemical cluster by 2030. The absence of a coordinated Research Proposal framework for Chemical Engineer-led innovation has stalled scalable implementation, creating economic vulnerability amid global ESG compliance pressures.</w:t>
      </w:r>
    </w:p>
    <w:bookmarkEnd w:id="21"/>
    <w:bookmarkStart w:id="22" w:name="research-objectives"/>
    <w:p>
      <w:pPr>
        <w:pStyle w:val="Heading2"/>
      </w:pPr>
      <w:r>
        <w:t xml:space="preserve">Research Objectives</w:t>
      </w:r>
    </w:p>
    <w:p>
      <w:pPr>
        <w:pStyle w:val="FirstParagraph"/>
      </w:pPr>
      <w:r>
        <w:t xml:space="preserve">This project establishes four core objectives to be executed within Netherlands Amsterdam's industrial landscape:</w:t>
      </w:r>
    </w:p>
    <w:p>
      <w:pPr>
        <w:numPr>
          <w:ilvl w:val="0"/>
          <w:numId w:val="1001"/>
        </w:numPr>
        <w:pStyle w:val="Compact"/>
      </w:pPr>
      <w:r>
        <w:rPr>
          <w:bCs/>
          <w:b/>
        </w:rPr>
        <w:t xml:space="preserve">Develop integrated biorefinery models</w:t>
      </w:r>
      <w:r>
        <w:t xml:space="preserve"> </w:t>
      </w:r>
      <w:r>
        <w:t xml:space="preserve">converting municipal organic waste streams (e.g., from Amsterdam's 1.5M residents) into high-purity platform chemicals, targeting 40% reduction in fossil feedstock dependency by 2030.</w:t>
      </w:r>
    </w:p>
    <w:p>
      <w:pPr>
        <w:numPr>
          <w:ilvl w:val="0"/>
          <w:numId w:val="1001"/>
        </w:numPr>
        <w:pStyle w:val="Compact"/>
      </w:pPr>
      <w:r>
        <w:rPr>
          <w:bCs/>
          <w:b/>
        </w:rPr>
        <w:t xml:space="preserve">Design AI-optimized process control systems</w:t>
      </w:r>
      <w:r>
        <w:t xml:space="preserve"> </w:t>
      </w:r>
      <w:r>
        <w:t xml:space="preserve">for ammonia synthesis using green hydrogen, directly supporting the Port of Amsterdam's "Green Ammonia Hub" initiative and reducing CO₂ emissions by 95% compared to conventional methods.</w:t>
      </w:r>
    </w:p>
    <w:p>
      <w:pPr>
        <w:numPr>
          <w:ilvl w:val="0"/>
          <w:numId w:val="1001"/>
        </w:numPr>
        <w:pStyle w:val="Compact"/>
      </w:pPr>
      <w:r>
        <w:rPr>
          <w:bCs/>
          <w:b/>
        </w:rPr>
        <w:t xml:space="preserve">Create modular reactor prototypes</w:t>
      </w:r>
      <w:r>
        <w:t xml:space="preserve"> </w:t>
      </w:r>
      <w:r>
        <w:t xml:space="preserve">enabling on-site carbon capture from petrochemical facilities (e.g., at Shell's Pernis refinery), with scalability to 20+ industrial sites across Netherlands Amsterdam.</w:t>
      </w:r>
    </w:p>
    <w:p>
      <w:pPr>
        <w:numPr>
          <w:ilvl w:val="0"/>
          <w:numId w:val="1001"/>
        </w:numPr>
        <w:pStyle w:val="Compact"/>
      </w:pPr>
      <w:r>
        <w:rPr>
          <w:bCs/>
          <w:b/>
        </w:rPr>
        <w:t xml:space="preserve">Establish a stakeholder governance framework</w:t>
      </w:r>
      <w:r>
        <w:t xml:space="preserve"> </w:t>
      </w:r>
      <w:r>
        <w:t xml:space="preserve">uniting municipalities, port authorities, and industry leaders through a unified Chemical Engineer-led innovation lab based in Amsterdam Science Park.</w:t>
      </w:r>
    </w:p>
    <w:bookmarkEnd w:id="22"/>
    <w:bookmarkStart w:id="23" w:name="X1e0dfffacbd52c146ea2632c12c60be4d80bb16"/>
    <w:p>
      <w:pPr>
        <w:pStyle w:val="Heading2"/>
      </w:pPr>
      <w:r>
        <w:t xml:space="preserve">Literature Review: Gaps in Current Practice</w:t>
      </w:r>
    </w:p>
    <w:p>
      <w:pPr>
        <w:pStyle w:val="FirstParagraph"/>
      </w:pPr>
      <w:r>
        <w:t xml:space="preserve">While European initiatives like Horizon Europe fund chemical research, they lack hyper-localized implementation strategies for Amsterdam's unique context. Existing studies (e.g., TU Delft 2023) focus on isolated technologies but ignore the city's spatial constraints—such as limited brownfield sites and dense urban infrastructure. Crucially, no research integrates Amsterdam's three key assets: its port connectivity (handling 50M tons of chemicals annually), academic excellence (University of Amsterdam’s Chemical Engineering Department ranks top 10 globally), and policy coherence under the Dutch Climate Agreement. This Research Proposal bridges that gap by centering the Chemical Engineer’s role in translating lab-scale breakthroughs into urban-industrial symbiosis.</w:t>
      </w:r>
    </w:p>
    <w:bookmarkEnd w:id="23"/>
    <w:bookmarkStart w:id="24" w:name="methodology"/>
    <w:p>
      <w:pPr>
        <w:pStyle w:val="Heading2"/>
      </w:pPr>
      <w:r>
        <w:t xml:space="preserve">Methodology</w:t>
      </w:r>
    </w:p>
    <w:p>
      <w:pPr>
        <w:pStyle w:val="FirstParagraph"/>
      </w:pPr>
      <w:r>
        <w:t xml:space="preserve">The project employs a three-phase methodology anchored in Netherlands Amsterdam's ecosystem:</w:t>
      </w:r>
    </w:p>
    <w:p>
      <w:pPr>
        <w:numPr>
          <w:ilvl w:val="0"/>
          <w:numId w:val="1002"/>
        </w:numPr>
        <w:pStyle w:val="Compact"/>
      </w:pPr>
      <w:r>
        <w:rPr>
          <w:bCs/>
          <w:b/>
        </w:rPr>
        <w:t xml:space="preserve">Phase 1: Systems Mapping (Months 1-6)</w:t>
      </w:r>
      <w:r>
        <w:t xml:space="preserve"> </w:t>
      </w:r>
      <w:r>
        <w:t xml:space="preserve">- Collaborate with Amsterdam Economic Board to map material flows across 50+ industrial sites. Utilize digital twins to simulate process integration opportunities, identifying 3 priority corridors for circular chemistry (e.g., wastewater treatment → bio-based plastic production).</w:t>
      </w:r>
    </w:p>
    <w:p>
      <w:pPr>
        <w:numPr>
          <w:ilvl w:val="0"/>
          <w:numId w:val="1002"/>
        </w:numPr>
        <w:pStyle w:val="Compact"/>
      </w:pPr>
      <w:r>
        <w:rPr>
          <w:bCs/>
          <w:b/>
        </w:rPr>
        <w:t xml:space="preserve">Phase 2: Technology Co-Creation (Months 7-18)</w:t>
      </w:r>
      <w:r>
        <w:t xml:space="preserve"> </w:t>
      </w:r>
      <w:r>
        <w:t xml:space="preserve">- Establish a Chemical Engineer-led innovation lab at Amsterdam Science Park. Partner with DSM, Shell, and TU Delft to develop and test modular biorefinery units using pilot facilities at the Port of Amsterdam’s Sustainable Energy Campus.</w:t>
      </w:r>
    </w:p>
    <w:p>
      <w:pPr>
        <w:numPr>
          <w:ilvl w:val="0"/>
          <w:numId w:val="1002"/>
        </w:numPr>
        <w:pStyle w:val="Compact"/>
      </w:pPr>
      <w:r>
        <w:rPr>
          <w:bCs/>
          <w:b/>
        </w:rPr>
        <w:t xml:space="preserve">Phase 3: Implementation Framework (Months 19-24)</w:t>
      </w:r>
      <w:r>
        <w:t xml:space="preserve"> </w:t>
      </w:r>
      <w:r>
        <w:t xml:space="preserve">- Design policy templates for municipal adoption, including tax incentives for circular chemical adoption and standardized data protocols for port-industry collaboration. Validate through a city-wide pilot at the NDSM Wharf industrial park.</w:t>
      </w:r>
    </w:p>
    <w:p>
      <w:pPr>
        <w:pStyle w:val="FirstParagraph"/>
      </w:pPr>
      <w:r>
        <w:t xml:space="preserve">Methodology emphasizes iterative stakeholder feedback—monthly workshops with Amsterdam's Green Chemistry Coalition ensure alignment with local regulatory pathways like the Dutch Circular Economy Act.</w:t>
      </w:r>
    </w:p>
    <w:bookmarkEnd w:id="24"/>
    <w:bookmarkStart w:id="25" w:name="expected-outcomes-and-impact"/>
    <w:p>
      <w:pPr>
        <w:pStyle w:val="Heading2"/>
      </w:pPr>
      <w:r>
        <w:t xml:space="preserve">Expected Outcomes and Impact</w:t>
      </w:r>
    </w:p>
    <w:p>
      <w:pPr>
        <w:pStyle w:val="FirstParagraph"/>
      </w:pPr>
      <w:r>
        <w:t xml:space="preserve">This Research Proposal will deliver tangible outcomes directly benefiting Netherlands Amsterdam:</w:t>
      </w:r>
    </w:p>
    <w:p>
      <w:pPr>
        <w:numPr>
          <w:ilvl w:val="0"/>
          <w:numId w:val="1003"/>
        </w:numPr>
        <w:pStyle w:val="Compact"/>
      </w:pPr>
      <w:r>
        <w:rPr>
          <w:bCs/>
          <w:b/>
        </w:rPr>
        <w:t xml:space="preserve">Economic impact:</w:t>
      </w:r>
      <w:r>
        <w:t xml:space="preserve"> </w:t>
      </w:r>
      <w:r>
        <w:t xml:space="preserve">€37M annual cost savings for regional chemical firms through waste-to-resource valorization, creating 150+ high-skilled Chemical Engineer jobs in Amsterdam by 2028.</w:t>
      </w:r>
    </w:p>
    <w:p>
      <w:pPr>
        <w:numPr>
          <w:ilvl w:val="0"/>
          <w:numId w:val="1003"/>
        </w:numPr>
        <w:pStyle w:val="Compact"/>
      </w:pPr>
      <w:r>
        <w:rPr>
          <w:bCs/>
          <w:b/>
        </w:rPr>
        <w:t xml:space="preserve">Sustainability metrics:</w:t>
      </w:r>
      <w:r>
        <w:t xml:space="preserve"> </w:t>
      </w:r>
      <w:r>
        <w:t xml:space="preserve">Reduction of 450,000 tons CO₂e annually (equivalent to removing 96,000 cars from roads) and 35% higher resource efficiency in port-linked chemical supply chains.</w:t>
      </w:r>
    </w:p>
    <w:p>
      <w:pPr>
        <w:numPr>
          <w:ilvl w:val="0"/>
          <w:numId w:val="1003"/>
        </w:numPr>
        <w:pStyle w:val="Compact"/>
      </w:pPr>
      <w:r>
        <w:rPr>
          <w:bCs/>
          <w:b/>
        </w:rPr>
        <w:t xml:space="preserve">Institutional legacy:</w:t>
      </w:r>
      <w:r>
        <w:t xml:space="preserve"> </w:t>
      </w:r>
      <w:r>
        <w:t xml:space="preserve">A replicable "Amsterdam Circular Chemistry Model" adopted by EU port cities like Rotterdam and Antwerp, positioning Netherlands Amsterdam as the global benchmark for urban chemical sustainability.</w:t>
      </w:r>
    </w:p>
    <w:p>
      <w:pPr>
        <w:pStyle w:val="FirstParagraph"/>
      </w:pPr>
      <w:r>
        <w:t xml:space="preserve">Crucially, the project ensures the Chemical Engineer transitions from traditional process optimization to systems architect—managing interdisciplinary teams (data scientists, policy experts) to solve complex urban-industrial challenges. This aligns with Amsterdam's "Smart City" vision where engineering excellence drives social and environmental value.</w:t>
      </w:r>
    </w:p>
    <w:bookmarkEnd w:id="25"/>
    <w:bookmarkStart w:id="26" w:name="timeline-and-resources"/>
    <w:p>
      <w:pPr>
        <w:pStyle w:val="Heading2"/>
      </w:pPr>
      <w:r>
        <w:t xml:space="preserve">Timeline and Resources</w:t>
      </w:r>
    </w:p>
    <w:p>
      <w:pPr>
        <w:pStyle w:val="FirstParagraph"/>
      </w:pPr>
      <w:r>
        <w:t xml:space="preserve">With a €2.8M budget (50% Netherlands Enterprise Agency, 30% industry co-investment, 20% university), the project runs 24 months. Key resources include:</w:t>
      </w:r>
    </w:p>
    <w:p>
      <w:pPr>
        <w:numPr>
          <w:ilvl w:val="0"/>
          <w:numId w:val="1004"/>
        </w:numPr>
        <w:pStyle w:val="Compact"/>
      </w:pPr>
      <w:r>
        <w:t xml:space="preserve">Dedicated laboratory space at Amsterdam Science Park (1,800m²), adjacent to University of Amsterdam's Chemical Engineering facilities.</w:t>
      </w:r>
    </w:p>
    <w:p>
      <w:pPr>
        <w:numPr>
          <w:ilvl w:val="0"/>
          <w:numId w:val="1004"/>
        </w:numPr>
        <w:pStyle w:val="Compact"/>
      </w:pPr>
      <w:r>
        <w:t xml:space="preserve">Access to Port of Amsterdam’s industrial testbeds and real-time energy/waste data streams.</w:t>
      </w:r>
    </w:p>
    <w:p>
      <w:pPr>
        <w:numPr>
          <w:ilvl w:val="0"/>
          <w:numId w:val="1004"/>
        </w:numPr>
        <w:pStyle w:val="Compact"/>
      </w:pPr>
      <w:r>
        <w:t xml:space="preserve">Collaboration with Dutch Climate Agreement Task Force for regulatory alignment.</w:t>
      </w:r>
    </w:p>
    <w:bookmarkEnd w:id="26"/>
    <w:bookmarkStart w:id="27" w:name="conclusion"/>
    <w:p>
      <w:pPr>
        <w:pStyle w:val="Heading2"/>
      </w:pPr>
      <w:r>
        <w:t xml:space="preserve">Conclusion</w:t>
      </w:r>
    </w:p>
    <w:p>
      <w:pPr>
        <w:pStyle w:val="FirstParagraph"/>
      </w:pPr>
      <w:r>
        <w:t xml:space="preserve">This Research Proposal presents an urgent, actionable blueprint for Chemical Engineer leadership in Netherlands Amsterdam's green industrial transformation. By embedding circular chemistry within the city’s spatial, economic, and policy fabric—from port logistics to municipal waste systems—we address both immediate industrial challenges and long-term climate commitments. The project transcends traditional academic research by creating a living lab where Amsterdam becomes the testing ground for scalable solutions that could redefine chemical engineering globally. For a Chemical Engineer in Netherlands Amsterdam, this is not merely an opportunity to advance their career—it is the chance to architect the future of sustainable industry in one of Europe's most dynamic urban centers. As Amsterdam positions itself as "Europe’s Green Capital by 2030," this Research Proposal ensures that chemical engineering remains central to realizing that vision.</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Chemical Engineering Innovations for Netherlands Amsterdam</dc:title>
  <dc:creator/>
  <dc:language>en</dc:language>
  <cp:keywords/>
  <dcterms:created xsi:type="dcterms:W3CDTF">2026-07-21T14:21:34Z</dcterms:created>
  <dcterms:modified xsi:type="dcterms:W3CDTF">2026-07-21T14:21:34Z</dcterms:modified>
</cp:coreProperties>
</file>

<file path=docProps/custom.xml><?xml version="1.0" encoding="utf-8"?>
<Properties xmlns="http://schemas.openxmlformats.org/officeDocument/2006/custom-properties" xmlns:vt="http://schemas.openxmlformats.org/officeDocument/2006/docPropsVTypes"/>
</file>