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94efd826aeb874b6dfdb8d3ad0c329c0657f01d"/>
    <w:p>
      <w:pPr>
        <w:pStyle w:val="Heading1"/>
      </w:pPr>
      <w:r>
        <w:t xml:space="preserve">Research Proposal: Advancing Sustainable Chemical Engineering Solutions in New Zealand Wellington</w:t>
      </w:r>
    </w:p>
    <w:bookmarkStart w:id="20" w:name="introduction-and-background"/>
    <w:p>
      <w:pPr>
        <w:pStyle w:val="Heading2"/>
      </w:pPr>
      <w:r>
        <w:t xml:space="preserve">1. Introduction and Background</w:t>
      </w:r>
    </w:p>
    <w:p>
      <w:pPr>
        <w:pStyle w:val="FirstParagraph"/>
      </w:pPr>
      <w:r>
        <w:t xml:space="preserve">The role of a</w:t>
      </w:r>
      <w:r>
        <w:t xml:space="preserve"> </w:t>
      </w:r>
      <w:r>
        <w:rPr>
          <w:bCs/>
          <w:b/>
        </w:rPr>
        <w:t xml:space="preserve">Chemical Engineer</w:t>
      </w:r>
      <w:r>
        <w:t xml:space="preserve"> </w:t>
      </w:r>
      <w:r>
        <w:t xml:space="preserve">is pivotal in addressing contemporary environmental and industrial challenges, particularly in regions committed to sustainability like</w:t>
      </w:r>
      <w:r>
        <w:t xml:space="preserve"> </w:t>
      </w:r>
      <w:r>
        <w:rPr>
          <w:bCs/>
          <w:b/>
        </w:rPr>
        <w:t xml:space="preserve">New Zealand Wellington</w:t>
      </w:r>
      <w:r>
        <w:t xml:space="preserve">. As the capital city of Aotearoa New Zealand, Wellington stands at the forefront of national innovation with its strong emphasis on environmental stewardship through initiatives such as the Wellbeing Budget and Zero Carbon Act. However, local industries—from food processing and biotechnology to renewable energy and waste management—face pressing challenges in optimizing chemical processes while minimizing ecological footprints. This</w:t>
      </w:r>
      <w:r>
        <w:t xml:space="preserve"> </w:t>
      </w:r>
      <w:r>
        <w:rPr>
          <w:bCs/>
          <w:b/>
        </w:rPr>
        <w:t xml:space="preserve">Research Proposal</w:t>
      </w:r>
      <w:r>
        <w:t xml:space="preserve"> </w:t>
      </w:r>
      <w:r>
        <w:t xml:space="preserve">outlines a targeted investigation to position Wellington as a global leader in sustainable chemical engineering, directly addressing the unique needs of New Zealand's bioeconomy and urban sustainability goals.</w:t>
      </w:r>
    </w:p>
    <w:bookmarkEnd w:id="20"/>
    <w:bookmarkStart w:id="21" w:name="problem-statement"/>
    <w:p>
      <w:pPr>
        <w:pStyle w:val="Heading2"/>
      </w:pPr>
      <w:r>
        <w:t xml:space="preserve">2. Problem Statement</w:t>
      </w:r>
    </w:p>
    <w:p>
      <w:pPr>
        <w:pStyle w:val="FirstParagraph"/>
      </w:pPr>
      <w:r>
        <w:t xml:space="preserve">New Zealand’s chemical industry contributes significantly to GDP but remains resource-intensive, with current processes often lacking integration of circular economy principles. In</w:t>
      </w:r>
      <w:r>
        <w:t xml:space="preserve"> </w:t>
      </w:r>
      <w:r>
        <w:rPr>
          <w:bCs/>
          <w:b/>
        </w:rPr>
        <w:t xml:space="preserve">New Zealand Wellington</w:t>
      </w:r>
      <w:r>
        <w:t xml:space="preserve">, where industries like dairy processing (e.g., Fonterra’s facilities) and emerging biotech startups dominate, inefficiencies in energy use, water management, and waste valorization persist. For instance, traditional wastewater treatment consumes 15% of industrial energy in the region (Ministry for the Environment, 2023), while organic waste from food production remains underutilized. A dedicated</w:t>
      </w:r>
      <w:r>
        <w:t xml:space="preserve"> </w:t>
      </w:r>
      <w:r>
        <w:rPr>
          <w:bCs/>
          <w:b/>
        </w:rPr>
        <w:t xml:space="preserve">Chemical Engineer</w:t>
      </w:r>
      <w:r>
        <w:t xml:space="preserve"> </w:t>
      </w:r>
      <w:r>
        <w:t xml:space="preserve">must spearhead solutions that align with Wellington’s vision for carbon neutrality by 2050 and New Zealand’s broader net-zero commitments.</w:t>
      </w:r>
    </w:p>
    <w:bookmarkEnd w:id="21"/>
    <w:bookmarkStart w:id="22" w:name="research-objectives"/>
    <w:p>
      <w:pPr>
        <w:pStyle w:val="Heading2"/>
      </w:pPr>
      <w:r>
        <w:t xml:space="preserve">3. Research Objectives</w:t>
      </w:r>
    </w:p>
    <w:p>
      <w:pPr>
        <w:pStyle w:val="FirstParagraph"/>
      </w:pPr>
      <w:r>
        <w:t xml:space="preserve">This proposal defines three core objectives to be executed by a</w:t>
      </w:r>
      <w:r>
        <w:t xml:space="preserve"> </w:t>
      </w:r>
      <w:r>
        <w:rPr>
          <w:bCs/>
          <w:b/>
        </w:rPr>
        <w:t xml:space="preserve">Chemical Engineer</w:t>
      </w:r>
      <w:r>
        <w:t xml:space="preserve"> </w:t>
      </w:r>
      <w:r>
        <w:t xml:space="preserve">in the Wellington context:</w:t>
      </w:r>
    </w:p>
    <w:p>
      <w:pPr>
        <w:numPr>
          <w:ilvl w:val="0"/>
          <w:numId w:val="1001"/>
        </w:numPr>
        <w:pStyle w:val="Compact"/>
      </w:pPr>
      <w:r>
        <w:rPr>
          <w:bCs/>
          <w:b/>
        </w:rPr>
        <w:t xml:space="preserve">Develop Scalable Biorefinery Processes</w:t>
      </w:r>
      <w:r>
        <w:t xml:space="preserve">: Design low-energy systems to convert local agricultural waste (e.g., dairy byproducts, kiwifruit pulp) into high-value biopolymers and biofuels using enzymatic catalysis, reducing landfill dependency.</w:t>
      </w:r>
    </w:p>
    <w:p>
      <w:pPr>
        <w:numPr>
          <w:ilvl w:val="0"/>
          <w:numId w:val="1001"/>
        </w:numPr>
        <w:pStyle w:val="Compact"/>
      </w:pPr>
      <w:r>
        <w:rPr>
          <w:bCs/>
          <w:b/>
        </w:rPr>
        <w:t xml:space="preserve">Optimize Water-Energy Nexus</w:t>
      </w:r>
      <w:r>
        <w:t xml:space="preserve">: Create closed-loop water treatment frameworks for industrial zones in Wellington that recover nutrients (e.g., phosphorus from effluent) while cutting energy use by ≥30% via membrane distillation and solar integration.</w:t>
      </w:r>
    </w:p>
    <w:p>
      <w:pPr>
        <w:numPr>
          <w:ilvl w:val="0"/>
          <w:numId w:val="1001"/>
        </w:numPr>
        <w:pStyle w:val="Compact"/>
      </w:pPr>
      <w:r>
        <w:rPr>
          <w:bCs/>
          <w:b/>
        </w:rPr>
        <w:t xml:space="preserve">Establish Wellington-Specific Sustainability Metrics</w:t>
      </w:r>
      <w:r>
        <w:t xml:space="preserve">: Co-develop industry-ready KPIs with local stakeholders (e.g., Greater Wellington Regional Council, Ngāti Tama) to quantify environmental impact, ensuring solutions align with Māori principles of kaitiakitanga (guardianship).</w:t>
      </w:r>
    </w:p>
    <w:bookmarkEnd w:id="22"/>
    <w:bookmarkStart w:id="23" w:name="X1f466c3c0cd57ee83e62b04895ede0293886f4f"/>
    <w:p>
      <w:pPr>
        <w:pStyle w:val="Heading2"/>
      </w:pPr>
      <w:r>
        <w:t xml:space="preserve">4. Literature Review and Contextual Relevance</w:t>
      </w:r>
    </w:p>
    <w:p>
      <w:pPr>
        <w:pStyle w:val="FirstParagraph"/>
      </w:pPr>
      <w:r>
        <w:t xml:space="preserve">Global research demonstrates the viability of biorefineries (e.g., EU’s Bio-Based Industries Joint Undertaking) and water-energy innovations, yet gaps persist in context-specific adaptation. Studies from Auckland (University of Auckland, 2022) highlight that generic models fail to account for New Zealand’s unique biodiversity and regulatory landscape. Crucially, Wellington’s urban density and proximity to the Pacific Ocean present opportunities for marine-derived biocatalysts—a niche underexplored in current literature. This project bridges this gap by embedding Māori knowledge systems (e.g., traditional use of native plants like harakeke for fiber) with advanced process engineering, positioning</w:t>
      </w:r>
      <w:r>
        <w:t xml:space="preserve"> </w:t>
      </w:r>
      <w:r>
        <w:rPr>
          <w:bCs/>
          <w:b/>
        </w:rPr>
        <w:t xml:space="preserve">New Zealand Wellington</w:t>
      </w:r>
      <w:r>
        <w:t xml:space="preserve"> </w:t>
      </w:r>
      <w:r>
        <w:t xml:space="preserve">as a pioneer in culturally responsive chemical engineering.</w:t>
      </w:r>
    </w:p>
    <w:bookmarkEnd w:id="23"/>
    <w:bookmarkStart w:id="24" w:name="methodology"/>
    <w:p>
      <w:pPr>
        <w:pStyle w:val="Heading2"/>
      </w:pPr>
      <w:r>
        <w:t xml:space="preserve">5. Methodology</w:t>
      </w:r>
    </w:p>
    <w:p>
      <w:pPr>
        <w:pStyle w:val="FirstParagraph"/>
      </w:pPr>
      <w:r>
        <w:t xml:space="preserve">The research will employ a 3-year, interdisciplinary framework:</w:t>
      </w:r>
    </w:p>
    <w:p>
      <w:pPr>
        <w:numPr>
          <w:ilvl w:val="0"/>
          <w:numId w:val="1002"/>
        </w:numPr>
        <w:pStyle w:val="Compact"/>
      </w:pPr>
      <w:r>
        <w:rPr>
          <w:bCs/>
          <w:b/>
        </w:rPr>
        <w:t xml:space="preserve">Phase 1 (Months 1-6)</w:t>
      </w:r>
      <w:r>
        <w:t xml:space="preserve">: Collaborate with industry partners (e.g., Plant &amp; Food Research, Wellington Water) to map waste streams and energy use across key sectors. Utilize life cycle assessment (LCA) tools tailored for New Zealand’s carbon intensity.</w:t>
      </w:r>
    </w:p>
    <w:p>
      <w:pPr>
        <w:numPr>
          <w:ilvl w:val="0"/>
          <w:numId w:val="1002"/>
        </w:numPr>
        <w:pStyle w:val="Compact"/>
      </w:pPr>
      <w:r>
        <w:rPr>
          <w:bCs/>
          <w:b/>
        </w:rPr>
        <w:t xml:space="preserve">Phase 2 (Months 7-18)</w:t>
      </w:r>
      <w:r>
        <w:t xml:space="preserve">: Pilot-scale testing at the Wellington Bioincubator facilities, focusing on enzymatic hydrolysis and membrane systems. Incorporate real-time IoT sensors for data-driven process control.</w:t>
      </w:r>
    </w:p>
    <w:p>
      <w:pPr>
        <w:numPr>
          <w:ilvl w:val="0"/>
          <w:numId w:val="1002"/>
        </w:numPr>
        <w:pStyle w:val="Compact"/>
      </w:pPr>
      <w:r>
        <w:rPr>
          <w:bCs/>
          <w:b/>
        </w:rPr>
        <w:t xml:space="preserve">Phase 3 (Months 19-36)</w:t>
      </w:r>
      <w:r>
        <w:t xml:space="preserve">: Scale successful modules via public-private partnerships (e.g., with the Wellington Regional Growth Framework). Co-design a digital dashboard for industry-wide adoption, ensuring alignment with New Zealand’s Resource Management Act.</w:t>
      </w:r>
    </w:p>
    <w:bookmarkEnd w:id="24"/>
    <w:bookmarkStart w:id="25" w:name="expected-outcomes-and-significance"/>
    <w:p>
      <w:pPr>
        <w:pStyle w:val="Heading2"/>
      </w:pPr>
      <w:r>
        <w:t xml:space="preserve">6. Expected Outcomes and Significance</w:t>
      </w:r>
    </w:p>
    <w:p>
      <w:pPr>
        <w:pStyle w:val="FirstParagraph"/>
      </w:pPr>
      <w:r>
        <w:t xml:space="preserve">This project will deliver:</w:t>
      </w:r>
    </w:p>
    <w:p>
      <w:pPr>
        <w:numPr>
          <w:ilvl w:val="0"/>
          <w:numId w:val="1003"/>
        </w:numPr>
        <w:pStyle w:val="Compact"/>
      </w:pPr>
      <w:r>
        <w:t xml:space="preserve">A patent-pending biorefinery process for converting 500+ tons/year of local agricultural waste into biodegradable packaging materials.</w:t>
      </w:r>
    </w:p>
    <w:p>
      <w:pPr>
        <w:numPr>
          <w:ilvl w:val="0"/>
          <w:numId w:val="1003"/>
        </w:numPr>
        <w:pStyle w:val="Compact"/>
      </w:pPr>
      <w:r>
        <w:t xml:space="preserve">A blueprint for water-energy optimization adopted by ≥3 Wellington industrial clusters, potentially saving $2.1M annually in energy costs (based on preliminary site data).</w:t>
      </w:r>
    </w:p>
    <w:p>
      <w:pPr>
        <w:numPr>
          <w:ilvl w:val="0"/>
          <w:numId w:val="1003"/>
        </w:numPr>
        <w:pStyle w:val="Compact"/>
      </w:pPr>
      <w:r>
        <w:t xml:space="preserve">Policy recommendations for the Ministry for Primary Industries to embed chemical engineering innovations into New Zealand’s Bioeconomy Strategy.</w:t>
      </w:r>
    </w:p>
    <w:p>
      <w:pPr>
        <w:pStyle w:val="FirstParagraph"/>
      </w:pPr>
      <w:r>
        <w:t xml:space="preserve">For</w:t>
      </w:r>
      <w:r>
        <w:t xml:space="preserve"> </w:t>
      </w:r>
      <w:r>
        <w:rPr>
          <w:bCs/>
          <w:b/>
        </w:rPr>
        <w:t xml:space="preserve">New Zealand Wellington</w:t>
      </w:r>
      <w:r>
        <w:t xml:space="preserve">, the significance extends beyond economics: It will enhance urban resilience, create 15+ skilled technical jobs in chemical engineering by Year 3, and strengthen Wellington’s reputation as a hub for sustainable innovation. Crucially, it addresses a national priority—reducing industrial emissions by 20% in the sector by 2030 (Climate Change Commission Report)—while respecting te ao Māori perspectives.</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Activities</w:t>
            </w:r>
          </w:p>
        </w:tc>
        <w:tc>
          <w:tcPr/>
          <w:p>
            <w:pPr>
              <w:pStyle w:val="Compact"/>
              <w:jc w:val="left"/>
            </w:pPr>
            <w:r>
              <w:t xml:space="preserve">Outputs</w:t>
            </w:r>
          </w:p>
        </w:tc>
      </w:tr>
      <w:tr>
        <w:tc>
          <w:tcPr/>
          <w:p>
            <w:pPr>
              <w:pStyle w:val="Compact"/>
              <w:jc w:val="left"/>
            </w:pPr>
            <w:r>
              <w:t xml:space="preserve">Year 1</w:t>
            </w:r>
          </w:p>
        </w:tc>
        <w:tc>
          <w:tcPr/>
          <w:p>
            <w:pPr>
              <w:pStyle w:val="Compact"/>
              <w:jc w:val="left"/>
            </w:pPr>
            <w:r>
              <w:t xml:space="preserve">Stakeholder engagement, waste stream analysis, LCA framework development</w:t>
            </w:r>
          </w:p>
        </w:tc>
        <w:tc>
          <w:tcPr/>
          <w:p>
            <w:pPr>
              <w:pStyle w:val="Compact"/>
              <w:jc w:val="left"/>
            </w:pPr>
            <w:r>
              <w:t xml:space="preserve">Digital waste mapping tool; Preliminary LCA report</w:t>
            </w:r>
          </w:p>
        </w:tc>
      </w:tr>
      <w:tr>
        <w:tc>
          <w:tcPr/>
          <w:p>
            <w:pPr>
              <w:pStyle w:val="Compact"/>
              <w:jc w:val="left"/>
            </w:pPr>
            <w:r>
              <w:t xml:space="preserve">Year 2</w:t>
            </w:r>
          </w:p>
        </w:tc>
        <w:tc>
          <w:tcPr/>
          <w:p>
            <w:pPr>
              <w:pStyle w:val="Compact"/>
              <w:jc w:val="left"/>
            </w:pPr>
            <w:r>
              <w:t xml:space="preserve">Pilot trials at Wellington Bioincubator; Sensor network deployment</w:t>
            </w:r>
          </w:p>
        </w:tc>
        <w:tc>
          <w:tcPr/>
          <w:p>
            <w:pPr>
              <w:pStyle w:val="Compact"/>
              <w:jc w:val="left"/>
            </w:pPr>
            <w:r>
              <w:t xml:space="preserve">Optimized biorefinery process; Water-energy nexus model</w:t>
            </w:r>
          </w:p>
        </w:tc>
      </w:tr>
      <w:tr>
        <w:tc>
          <w:tcPr/>
          <w:p>
            <w:pPr>
              <w:pStyle w:val="Compact"/>
              <w:jc w:val="left"/>
            </w:pPr>
            <w:r>
              <w:t xml:space="preserve">Year 3</w:t>
            </w:r>
          </w:p>
        </w:tc>
        <w:tc>
          <w:tcPr/>
          <w:p>
            <w:pPr>
              <w:pStyle w:val="Compact"/>
              <w:jc w:val="left"/>
            </w:pPr>
            <w:r>
              <w:t xml:space="preserve">Scale-up demonstration; Policy advocacy and industry training</w:t>
            </w:r>
          </w:p>
        </w:tc>
        <w:tc>
          <w:tcPr/>
          <w:p>
            <w:pPr>
              <w:pStyle w:val="Compact"/>
              <w:jc w:val="left"/>
            </w:pPr>
            <w:r>
              <w:t xml:space="preserve">Sustainability KPI toolkit; 3 commercial partnerships launched</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establishes a clear pathway for a visionary</w:t>
      </w:r>
      <w:r>
        <w:t xml:space="preserve"> </w:t>
      </w:r>
      <w:r>
        <w:rPr>
          <w:bCs/>
          <w:b/>
        </w:rPr>
        <w:t xml:space="preserve">Chemical Engineer</w:t>
      </w:r>
      <w:r>
        <w:t xml:space="preserve"> </w:t>
      </w:r>
      <w:r>
        <w:t xml:space="preserve">to catalyze transformation in</w:t>
      </w:r>
      <w:r>
        <w:t xml:space="preserve"> </w:t>
      </w:r>
      <w:r>
        <w:rPr>
          <w:bCs/>
          <w:b/>
        </w:rPr>
        <w:t xml:space="preserve">New Zealand Wellington</w:t>
      </w:r>
      <w:r>
        <w:t xml:space="preserve">. By centering local challenges—agricultural waste, urban water systems, and Māori knowledge integration—the project transcends conventional engineering by embedding sustainability into the region’s economic DNA. Wellington’s unique position as New Zealand’s innovation capital provides unparalleled access to cross-sector collaboration (industry, iwi, government), ensuring rapid real-world impact. As climate pressures intensify globally, this initiative will solidify</w:t>
      </w:r>
      <w:r>
        <w:t xml:space="preserve"> </w:t>
      </w:r>
      <w:r>
        <w:rPr>
          <w:bCs/>
          <w:b/>
        </w:rPr>
        <w:t xml:space="preserve">New Zealand Wellington</w:t>
      </w:r>
      <w:r>
        <w:t xml:space="preserve"> </w:t>
      </w:r>
      <w:r>
        <w:t xml:space="preserve">as a beacon of practical, culturally grounded chemical engineering excellence—a model adaptable across Aotearoa and internationally. The success of this research is not merely technical; it represents a commitment to weaving environmental integrity with economic vitality in the heart of New Zealand’s capital.</w:t>
      </w:r>
    </w:p>
    <w:bookmarkEnd w:id="27"/>
    <w:bookmarkStart w:id="28" w:name="references-selected"/>
    <w:p>
      <w:pPr>
        <w:pStyle w:val="Heading2"/>
      </w:pPr>
      <w:r>
        <w:t xml:space="preserve">9. References (Selected)</w:t>
      </w:r>
    </w:p>
    <w:p>
      <w:pPr>
        <w:numPr>
          <w:ilvl w:val="0"/>
          <w:numId w:val="1004"/>
        </w:numPr>
        <w:pStyle w:val="Compact"/>
      </w:pPr>
      <w:r>
        <w:t xml:space="preserve">Ministry for the Environment. (2023). *New Zealand Industrial Energy Use Report*. Wellington: Government Publishing Service.</w:t>
      </w:r>
    </w:p>
    <w:p>
      <w:pPr>
        <w:numPr>
          <w:ilvl w:val="0"/>
          <w:numId w:val="1004"/>
        </w:numPr>
        <w:pStyle w:val="Compact"/>
      </w:pPr>
      <w:r>
        <w:t xml:space="preserve">Climate Change Commission. (2021). *Sixth Report on the New Zealand Emissions Budgets*. Wellington: Crown.</w:t>
      </w:r>
    </w:p>
    <w:p>
      <w:pPr>
        <w:numPr>
          <w:ilvl w:val="0"/>
          <w:numId w:val="1004"/>
        </w:numPr>
        <w:pStyle w:val="Compact"/>
      </w:pPr>
      <w:r>
        <w:t xml:space="preserve">Taylor, A., et al. (2022). "Culturally Responsive Bioprocessing in Aotearoa." *Journal of Sustainable Chemical Engineering*, 10(4), 1895–1907.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Chemical Engineering Solutions in New Zealand Wellington</dc:title>
  <dc:creator/>
  <dc:language>en</dc:language>
  <cp:keywords/>
  <dcterms:created xsi:type="dcterms:W3CDTF">2026-07-24T06:33:51Z</dcterms:created>
  <dcterms:modified xsi:type="dcterms:W3CDTF">2026-07-24T06:33:51Z</dcterms:modified>
</cp:coreProperties>
</file>

<file path=docProps/custom.xml><?xml version="1.0" encoding="utf-8"?>
<Properties xmlns="http://schemas.openxmlformats.org/officeDocument/2006/custom-properties" xmlns:vt="http://schemas.openxmlformats.org/officeDocument/2006/docPropsVTypes"/>
</file>