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Spain</w:t>
      </w:r>
      <w:r>
        <w:t xml:space="preserve"> </w:t>
      </w:r>
      <w:r>
        <w:t xml:space="preserve">Barcelona</w:t>
      </w:r>
    </w:p>
    <w:bookmarkStart w:id="28" w:name="X464910bbc059cc05ca32c89d7b9d88b9c704e2c"/>
    <w:p>
      <w:pPr>
        <w:pStyle w:val="Heading1"/>
      </w:pPr>
      <w:r>
        <w:t xml:space="preserve">Research Proposal: Advancing Green Chemistry through Innovative Process Design for a Sustainable Future in Spain Barcelona</w:t>
      </w:r>
    </w:p>
    <w:bookmarkStart w:id="20" w:name="introduction-and-contextual-significance"/>
    <w:p>
      <w:pPr>
        <w:pStyle w:val="Heading2"/>
      </w:pPr>
      <w:r>
        <w:t xml:space="preserve">1. Introduction and Contextual Significance</w:t>
      </w:r>
    </w:p>
    <w:p>
      <w:pPr>
        <w:pStyle w:val="FirstParagraph"/>
      </w:pPr>
      <w:r>
        <w:t xml:space="preserve">This Research Proposal outlines a groundbreaking initiative to position Barcelona, Spain as a global leader in sustainable chemical engineering. As the second-largest city in Spain and a major hub for industrial innovation within the European Union, Barcelona offers unparalleled access to cutting-edge research infrastructure at institutions like the Institute of Chemical Engineering (IQAC-CSIC), Polytechnic University of Catalonia (UPC), and the Barcelona Supercomputing Center. The urgent need for decarbonization across Europe's chemical sector—particularly in Catalonia, which contributes 15% of Spain's industrial GDP—makes this research critically timely. This proposal specifically targets the role of a</w:t>
      </w:r>
      <w:r>
        <w:t xml:space="preserve"> </w:t>
      </w:r>
      <w:r>
        <w:rPr>
          <w:bCs/>
          <w:b/>
        </w:rPr>
        <w:t xml:space="preserve">Chemical Engineer</w:t>
      </w:r>
      <w:r>
        <w:t xml:space="preserve"> </w:t>
      </w:r>
      <w:r>
        <w:t xml:space="preserve">to pioneer scalable, low-carbon processes that align with the EU Green Deal and Spain's National Energy and Climate Plan (2030). Our focus on Barcelona as the operational epicenter leverages its strategic advantages: proximity to Mediterranean maritime trade routes, established chemical clusters (e.g., Castelldefels Industrial Park), and a talent pool enriched by 12+ universities specializing in engineering.</w:t>
      </w:r>
    </w:p>
    <w:bookmarkEnd w:id="20"/>
    <w:bookmarkStart w:id="21" w:name="problem-statement-and-research-gap"/>
    <w:p>
      <w:pPr>
        <w:pStyle w:val="Heading2"/>
      </w:pPr>
      <w:r>
        <w:t xml:space="preserve">2. Problem Statement and Research Gap</w:t>
      </w:r>
    </w:p>
    <w:p>
      <w:pPr>
        <w:pStyle w:val="FirstParagraph"/>
      </w:pPr>
      <w:r>
        <w:t xml:space="preserve">Despite Spain's ambitious climate targets, the chemical industry remains a significant carbon emitter (accounting for ~5% of national CO₂ output). Current industrial processes in Spain Barcelona often rely on fossil-based feedstocks and energy-intensive separation techniques, creating inefficiencies that hinder circular economy adoption. While global research has explored green chemistry alternatives, there is a critical lack of region-specific studies addressing the unique constraints of Mediterranean industrial ecosystems—such as water scarcity challenges, seasonal energy fluctuations, and supply chain dependencies in Southern Europe. This gap prevents optimal technology transfer to</w:t>
      </w:r>
      <w:r>
        <w:t xml:space="preserve"> </w:t>
      </w:r>
      <w:r>
        <w:rPr>
          <w:bCs/>
          <w:b/>
        </w:rPr>
        <w:t xml:space="preserve">Spain Barcelona</w:t>
      </w:r>
      <w:r>
        <w:t xml:space="preserve">'s chemical sector. Crucially, no comprehensive framework exists that integrates process intensification with local renewable resources (e.g., solar energy potential in Catalonia) tailored for the region's industrial profile.</w:t>
      </w:r>
    </w:p>
    <w:bookmarkEnd w:id="21"/>
    <w:bookmarkStart w:id="22" w:name="research-objectives"/>
    <w:p>
      <w:pPr>
        <w:pStyle w:val="Heading2"/>
      </w:pPr>
      <w:r>
        <w:t xml:space="preserve">3. Research Objectives</w:t>
      </w:r>
    </w:p>
    <w:p>
      <w:pPr>
        <w:pStyle w:val="FirstParagraph"/>
      </w:pPr>
      <w:r>
        <w:t xml:space="preserve">This project will be spearheaded by a lead</w:t>
      </w:r>
      <w:r>
        <w:t xml:space="preserve"> </w:t>
      </w:r>
      <w:r>
        <w:rPr>
          <w:bCs/>
          <w:b/>
        </w:rPr>
        <w:t xml:space="preserve">Chemical Engineer</w:t>
      </w:r>
      <w:r>
        <w:t xml:space="preserve"> </w:t>
      </w:r>
      <w:r>
        <w:t xml:space="preserve">who will develop and validate three interlinked objectives:</w:t>
      </w:r>
    </w:p>
    <w:p>
      <w:pPr>
        <w:numPr>
          <w:ilvl w:val="0"/>
          <w:numId w:val="1001"/>
        </w:numPr>
        <w:pStyle w:val="Compact"/>
      </w:pPr>
      <w:r>
        <w:rPr>
          <w:iCs/>
          <w:i/>
        </w:rPr>
        <w:t xml:space="preserve">Design &amp; Optimization of Solar-Integrated Reaction Systems:</w:t>
      </w:r>
      <w:r>
        <w:t xml:space="preserve"> </w:t>
      </w:r>
      <w:r>
        <w:t xml:space="preserve">Create modular reactor designs for bio-based chemical synthesis (using lignin waste from Barcelona's paper industry) powered by concentrated solar thermal energy, targeting 40% energy reduction versus conventional methods.</w:t>
      </w:r>
    </w:p>
    <w:p>
      <w:pPr>
        <w:numPr>
          <w:ilvl w:val="0"/>
          <w:numId w:val="1001"/>
        </w:numPr>
        <w:pStyle w:val="Compact"/>
      </w:pPr>
      <w:r>
        <w:rPr>
          <w:iCs/>
          <w:i/>
        </w:rPr>
        <w:t xml:space="preserve">Data-Driven Process Intensification:</w:t>
      </w:r>
      <w:r>
        <w:t xml:space="preserve"> </w:t>
      </w:r>
      <w:r>
        <w:t xml:space="preserve">Implement machine learning models trained on historical data from Barcelona's chemical plants to optimize real-time resource allocation, minimizing water usage by 30% in a pilot collaboration with local industry partners (e.g., Sabic Europe).</w:t>
      </w:r>
    </w:p>
    <w:p>
      <w:pPr>
        <w:numPr>
          <w:ilvl w:val="0"/>
          <w:numId w:val="1001"/>
        </w:numPr>
        <w:pStyle w:val="Compact"/>
      </w:pPr>
      <w:r>
        <w:rPr>
          <w:iCs/>
          <w:i/>
        </w:rPr>
        <w:t xml:space="preserve">Circular Economy Framework for Urban Chemical Supply Chains:</w:t>
      </w:r>
      <w:r>
        <w:t xml:space="preserve"> </w:t>
      </w:r>
      <w:r>
        <w:t xml:space="preserve">Develop a closed-loop system converting municipal plastic waste into polymer feedstocks, specifically designed for Barcelona's existing waste infrastructure and compliant with Spain's Circular Economy Law.</w:t>
      </w:r>
    </w:p>
    <w:bookmarkEnd w:id="22"/>
    <w:bookmarkStart w:id="23" w:name="methodology"/>
    <w:p>
      <w:pPr>
        <w:pStyle w:val="Heading2"/>
      </w:pPr>
      <w:r>
        <w:t xml:space="preserve">4. Methodology</w:t>
      </w:r>
    </w:p>
    <w:p>
      <w:pPr>
        <w:pStyle w:val="FirstParagraph"/>
      </w:pPr>
      <w:r>
        <w:t xml:space="preserve">The research will adopt a transdisciplinary approach across three phases:</w:t>
      </w:r>
    </w:p>
    <w:p>
      <w:pPr>
        <w:numPr>
          <w:ilvl w:val="0"/>
          <w:numId w:val="1002"/>
        </w:numPr>
        <w:pStyle w:val="Compact"/>
      </w:pPr>
      <w:r>
        <w:rPr>
          <w:bCs/>
          <w:b/>
        </w:rPr>
        <w:t xml:space="preserve">Phase 1 (Months 1-6):</w:t>
      </w:r>
      <w:r>
        <w:t xml:space="preserve"> </w:t>
      </w:r>
      <w:r>
        <w:t xml:space="preserve">Baseline analysis of 5 key chemical plants in Barcelona, mapping energy/water flows and waste streams. This includes collaboration with the Catalan Chemical Industry Association (ACIQ) to access anonymized operational data. The lead</w:t>
      </w:r>
      <w:r>
        <w:t xml:space="preserve"> </w:t>
      </w:r>
      <w:r>
        <w:rPr>
          <w:bCs/>
          <w:b/>
        </w:rPr>
        <w:t xml:space="preserve">Chemical Engineer</w:t>
      </w:r>
      <w:r>
        <w:t xml:space="preserve"> </w:t>
      </w:r>
      <w:r>
        <w:t xml:space="preserve">will conduct life cycle assessments (LCAs) using Spain's national environmental database.</w:t>
      </w:r>
    </w:p>
    <w:p>
      <w:pPr>
        <w:numPr>
          <w:ilvl w:val="0"/>
          <w:numId w:val="1002"/>
        </w:numPr>
        <w:pStyle w:val="Compact"/>
      </w:pPr>
      <w:r>
        <w:rPr>
          <w:bCs/>
          <w:b/>
        </w:rPr>
        <w:t xml:space="preserve">Phase 2 (Months 7-15):</w:t>
      </w:r>
      <w:r>
        <w:t xml:space="preserve"> </w:t>
      </w:r>
      <w:r>
        <w:t xml:space="preserve">Lab-scale prototyping at UPC's Advanced Process Engineering Lab, focusing on solar reactor kinetics and AI-driven process control. A dedicated pilot facility will be established in Barcelona's Technology Park (Parc Tecnològic de Barcelona), utilizing existing infrastructure to minimize setup costs.</w:t>
      </w:r>
    </w:p>
    <w:bookmarkEnd w:id="23"/>
    <w:bookmarkStart w:id="24" w:name="Xf0b76bfca90bd94814eec989fd06404ebfdc769"/>
    <w:p>
      <w:pPr>
        <w:pStyle w:val="Heading2"/>
      </w:pPr>
      <w:r>
        <w:t xml:space="preserve">5. Expected Outcomes and Significance for Spain Barcelona</w:t>
      </w:r>
    </w:p>
    <w:p>
      <w:pPr>
        <w:pStyle w:val="FirstParagraph"/>
      </w:pPr>
      <w:r>
        <w:t xml:space="preserve">This research directly addresses critical priorities for</w:t>
      </w:r>
      <w:r>
        <w:t xml:space="preserve"> </w:t>
      </w:r>
      <w:r>
        <w:rPr>
          <w:bCs/>
          <w:b/>
        </w:rPr>
        <w:t xml:space="preserve">Spain Barcelona</w:t>
      </w:r>
      <w:r>
        <w:t xml:space="preserve">. By the project’s conclusion, we anticipate:</w:t>
      </w:r>
    </w:p>
    <w:p>
      <w:pPr>
        <w:numPr>
          <w:ilvl w:val="0"/>
          <w:numId w:val="1003"/>
        </w:numPr>
        <w:pStyle w:val="Compact"/>
      </w:pPr>
      <w:r>
        <w:t xml:space="preserve">A 35% reduction in carbon intensity for targeted chemical processes in the Barcelona region, contributing to Spain's national goal of 50% renewable energy use by 2030.</w:t>
      </w:r>
    </w:p>
    <w:p>
      <w:pPr>
        <w:numPr>
          <w:ilvl w:val="0"/>
          <w:numId w:val="1003"/>
        </w:numPr>
        <w:pStyle w:val="Compact"/>
      </w:pPr>
      <w:r>
        <w:t xml:space="preserve">Establishment of a "Green Process Innovation Hub" at UPC, creating a replicable model for other Mediterranean industrial zones. The hub will attract EU Horizon Europe funding and position Barcelona as the reference site for Southern European sustainable chemical engineering.</w:t>
      </w:r>
    </w:p>
    <w:p>
      <w:pPr>
        <w:numPr>
          <w:ilvl w:val="0"/>
          <w:numId w:val="1003"/>
        </w:numPr>
        <w:pStyle w:val="Compact"/>
      </w:pPr>
      <w:r>
        <w:t xml:space="preserve">Direct economic impact: Estimated 120+ new high-value jobs in the R&amp;D sector within Catalonia, supporting Spain's strategic goal of increasing manufacturing innovation investment to 2.5% of GDP by 2030.</w:t>
      </w:r>
    </w:p>
    <w:p>
      <w:pPr>
        <w:numPr>
          <w:ilvl w:val="0"/>
          <w:numId w:val="1003"/>
        </w:numPr>
        <w:pStyle w:val="Compact"/>
      </w:pPr>
      <w:r>
        <w:t xml:space="preserve">A publicly accessible digital toolkit for chemical engineers across Spain, featuring Barcelona-specific process optimization algorithms developed during this research.</w:t>
      </w:r>
    </w:p>
    <w:bookmarkEnd w:id="24"/>
    <w:bookmarkStart w:id="25" w:name="resource-requirements-and-timeline"/>
    <w:p>
      <w:pPr>
        <w:pStyle w:val="Heading2"/>
      </w:pPr>
      <w:r>
        <w:t xml:space="preserve">6. Resource Requirements and Timeline</w:t>
      </w:r>
    </w:p>
    <w:p>
      <w:pPr>
        <w:pStyle w:val="FirstParagraph"/>
      </w:pPr>
      <w:r>
        <w:t xml:space="preserve">This 24-month project requires a total budget of €1.85M, sourced from a combination of:</w:t>
      </w:r>
    </w:p>
    <w:p>
      <w:pPr>
        <w:numPr>
          <w:ilvl w:val="0"/>
          <w:numId w:val="1004"/>
        </w:numPr>
        <w:pStyle w:val="Compact"/>
      </w:pPr>
      <w:r>
        <w:t xml:space="preserve">EU Horizon Europe (€900K) for sustainable technology development.</w:t>
      </w:r>
    </w:p>
    <w:p>
      <w:pPr>
        <w:numPr>
          <w:ilvl w:val="0"/>
          <w:numId w:val="1004"/>
        </w:numPr>
        <w:pStyle w:val="Compact"/>
      </w:pPr>
      <w:r>
        <w:t xml:space="preserve">Catalan Government's "Innovació en Química" program (€500K).</w:t>
      </w:r>
    </w:p>
    <w:p>
      <w:pPr>
        <w:numPr>
          <w:ilvl w:val="0"/>
          <w:numId w:val="1004"/>
        </w:numPr>
        <w:pStyle w:val="Compact"/>
      </w:pPr>
      <w:r>
        <w:t xml:space="preserve">Industry co-investment from Barcelona chemical firms (€450K, including in-kind lab access).</w:t>
      </w:r>
    </w:p>
    <w:p>
      <w:pPr>
        <w:pStyle w:val="FirstParagraph"/>
      </w:pPr>
      <w:r>
        <w:t xml:space="preserve">The timeline emphasizes rapid knowledge transfer to the Barcelona ecosystem:</w:t>
      </w:r>
    </w:p>
    <w:p>
      <w:pPr>
        <w:pStyle w:val="BodyText"/>
      </w:pPr>
      <w:r>
        <w:t xml:space="preserve">Quarter</w:t>
      </w:r>
    </w:p>
    <w:p>
      <w:pPr>
        <w:pStyle w:val="BodyText"/>
      </w:pPr>
      <w:r>
        <w:t xml:space="preserve">Key Milestones</w:t>
      </w:r>
    </w:p>
    <w:p>
      <w:pPr>
        <w:pStyle w:val="BodyText"/>
      </w:pPr>
      <w:r>
        <w:t xml:space="preserve">Q1-Q2 2025</w:t>
      </w:r>
    </w:p>
    <w:p>
      <w:pPr>
        <w:pStyle w:val="BodyText"/>
      </w:pPr>
      <w:r>
        <w:t xml:space="preserve">Data acquisition from Barcelona industrial sites; AI model architecture design.</w:t>
      </w:r>
    </w:p>
    <w:p>
      <w:pPr>
        <w:pStyle w:val="BodyText"/>
      </w:pPr>
      <w:r>
        <w:t xml:space="preserve">Q3-Q4 2025</w:t>
      </w:r>
    </w:p>
    <w:p>
      <w:pPr>
        <w:pStyle w:val="BodyText"/>
      </w:pPr>
      <w:r>
        <w:t xml:space="preserve">Solar reactor prototype development; Initial LCA validation.</w:t>
      </w:r>
    </w:p>
    <w:p>
      <w:pPr>
        <w:pStyle w:val="BodyText"/>
      </w:pPr>
      <w:r>
        <w:t xml:space="preserve">Q1-Q2 2026</w:t>
      </w:r>
    </w:p>
    <w:p>
      <w:pPr>
        <w:pStyle w:val="BodyText"/>
      </w:pPr>
      <w:r>
        <w:t xml:space="preserve">Pilot facility operational at Barcelona Technology Park; First industry feedback loop.</w:t>
      </w:r>
    </w:p>
    <w:p>
      <w:pPr>
        <w:pStyle w:val="BodyText"/>
      </w:pPr>
      <w:r>
        <w:t xml:space="preserve">Q3-Q4 2026</w:t>
      </w:r>
    </w:p>
    <w:p>
      <w:pPr>
        <w:pStyle w:val="BodyText"/>
      </w:pPr>
      <w:r>
        <w:t xml:space="preserve">Full-scale validation with three Catalan chemical firms; Final reporting to Spanish Ministry of Industry.</w:t>
      </w:r>
    </w:p>
    <w:bookmarkEnd w:id="25"/>
    <w:bookmarkStart w:id="26" w:name="X0d830ab4ee1cf2b447fb400c1e5fcd475d00c3e"/>
    <w:p>
      <w:pPr>
        <w:pStyle w:val="Heading2"/>
      </w:pPr>
      <w:r>
        <w:t xml:space="preserve">7. Conclusion: Positioning Barcelona as a Global Sustainable Chemical Engineering Beacon</w:t>
      </w:r>
    </w:p>
    <w:p>
      <w:pPr>
        <w:pStyle w:val="FirstParagraph"/>
      </w:pPr>
      <w:r>
        <w:t xml:space="preserve">This Research Proposal transcends conventional academic inquiry by embedding innovation within the living ecosystem of</w:t>
      </w:r>
      <w:r>
        <w:t xml:space="preserve"> </w:t>
      </w:r>
      <w:r>
        <w:rPr>
          <w:bCs/>
          <w:b/>
        </w:rPr>
        <w:t xml:space="preserve">Spain Barcelona</w:t>
      </w:r>
      <w:r>
        <w:t xml:space="preserve">. It recognizes that for chemical engineering to drive meaningful change in Europe, solutions must be co-developed with local industrial context—not merely imported. The role of the lead</w:t>
      </w:r>
      <w:r>
        <w:t xml:space="preserve"> </w:t>
      </w:r>
      <w:r>
        <w:rPr>
          <w:bCs/>
          <w:b/>
        </w:rPr>
        <w:t xml:space="preserve">Chemical Engineer</w:t>
      </w:r>
      <w:r>
        <w:t xml:space="preserve"> </w:t>
      </w:r>
      <w:r>
        <w:t xml:space="preserve">is pivotal: as both technical innovator and regional catalyst, this position will bridge laboratory breakthroughs and Barcelona's industrial realities. Success will establish a blueprint for how cities within Spain and beyond can leverage chemical engineering to achieve climate neutrality without compromising economic vitality. Ultimately, this project promises not just new technologies but a redefined paradigm where Barcelona becomes synonymous with</w:t>
      </w:r>
      <w:r>
        <w:t xml:space="preserve"> </w:t>
      </w:r>
      <w:r>
        <w:rPr>
          <w:iCs/>
          <w:i/>
        </w:rPr>
        <w:t xml:space="preserve">smart, sustainable chemistry</w:t>
      </w:r>
      <w:r>
        <w:t xml:space="preserve">—a model that could accelerate Europe's industrial transition while setting new standards for green chemical engineering globally. The convergence of academic rigor, regional commitment to sustainability (evident in Barcelona's "Climate Action Plan 2030"), and Spain's national strategic priorities makes this initiative not merely feasible but urgently necessary.</w:t>
      </w:r>
    </w:p>
    <w:bookmarkEnd w:id="26"/>
    <w:bookmarkStart w:id="27" w:name="references"/>
    <w:p>
      <w:pPr>
        <w:pStyle w:val="Heading2"/>
      </w:pPr>
      <w:r>
        <w:t xml:space="preserve">8. References</w:t>
      </w:r>
    </w:p>
    <w:p>
      <w:pPr>
        <w:numPr>
          <w:ilvl w:val="0"/>
          <w:numId w:val="1005"/>
        </w:numPr>
        <w:pStyle w:val="Compact"/>
      </w:pPr>
      <w:r>
        <w:t xml:space="preserve">European Commission. (2023). *EU Green Deal Industrial Plan*. Brussels: EC Publications.</w:t>
      </w:r>
    </w:p>
    <w:p>
      <w:pPr>
        <w:numPr>
          <w:ilvl w:val="0"/>
          <w:numId w:val="1005"/>
        </w:numPr>
        <w:pStyle w:val="Compact"/>
      </w:pPr>
      <w:r>
        <w:t xml:space="preserve">Gobierno de España. (2024). *National Energy and Climate Plan 2030*. Madrid: Ministry for Ecological Transition.</w:t>
      </w:r>
    </w:p>
    <w:p>
      <w:pPr>
        <w:numPr>
          <w:ilvl w:val="0"/>
          <w:numId w:val="1005"/>
        </w:numPr>
        <w:pStyle w:val="Compact"/>
      </w:pPr>
      <w:r>
        <w:t xml:space="preserve">Barcelona City Council. (2023). *Sustainable Industry Strategy Report*. Barcelona: Municipal Environmental Office.</w:t>
      </w:r>
    </w:p>
    <w:p>
      <w:pPr>
        <w:numPr>
          <w:ilvl w:val="0"/>
          <w:numId w:val="1005"/>
        </w:numPr>
        <w:pStyle w:val="Compact"/>
      </w:pPr>
      <w:r>
        <w:t xml:space="preserve">UPC. (2024). *Annual Report on Chemical Engineering Innovation*. Barcelona: Institute of Chemical Engineering.</w:t>
      </w:r>
    </w:p>
    <w:p>
      <w:pPr>
        <w:pStyle w:val="FirstParagraph"/>
      </w:pPr>
      <w:r>
        <w:rPr>
          <w:iCs/>
          <w:i/>
        </w:rPr>
        <w:t xml:space="preserve">This Research Proposal is submitted to the Catalan Agency for Research and Innovation (ACCI) in support of Spain's commitment to sustainable industrial leadership, with Barcelona as its strategic nucleus.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Innovations for Spain Barcelona</dc:title>
  <dc:creator/>
  <dc:language>en</dc:language>
  <cp:keywords/>
  <dcterms:created xsi:type="dcterms:W3CDTF">2026-07-23T00:37:05Z</dcterms:created>
  <dcterms:modified xsi:type="dcterms:W3CDTF">2026-07-23T00:37:05Z</dcterms:modified>
</cp:coreProperties>
</file>

<file path=docProps/custom.xml><?xml version="1.0" encoding="utf-8"?>
<Properties xmlns="http://schemas.openxmlformats.org/officeDocument/2006/custom-properties" xmlns:vt="http://schemas.openxmlformats.org/officeDocument/2006/docPropsVTypes"/>
</file>