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in</w:t>
      </w:r>
      <w:r>
        <w:t xml:space="preserve"> </w:t>
      </w:r>
      <w:r>
        <w:t xml:space="preserve">Spain</w:t>
      </w:r>
      <w:r>
        <w:t xml:space="preserve"> </w:t>
      </w:r>
      <w:r>
        <w:t xml:space="preserve">Valencia</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7" w:name="Xe624c149161bd631958be51640474759d4b036d"/>
    <w:p>
      <w:pPr>
        <w:pStyle w:val="Heading1"/>
      </w:pPr>
      <w:r>
        <w:t xml:space="preserve">Research Proposal: Advancing Sustainable Industrial Processes in Spain Valencia through Chemical Engineering Innovation</w:t>
      </w:r>
    </w:p>
    <w:bookmarkStart w:id="20" w:name="abstract"/>
    <w:p>
      <w:pPr>
        <w:pStyle w:val="Heading2"/>
      </w:pPr>
      <w:r>
        <w:t xml:space="preserve">Abstract</w:t>
      </w:r>
    </w:p>
    <w:p>
      <w:pPr>
        <w:pStyle w:val="FirstParagraph"/>
      </w:pPr>
      <w:r>
        <w:t xml:space="preserve">This research proposal outlines a strategic initiative for the role of a</w:t>
      </w:r>
      <w:r>
        <w:t xml:space="preserve"> </w:t>
      </w:r>
      <w:r>
        <w:rPr>
          <w:bCs/>
          <w:b/>
        </w:rPr>
        <w:t xml:space="preserve">Chemical Engineer</w:t>
      </w:r>
      <w:r>
        <w:t xml:space="preserve"> </w:t>
      </w:r>
      <w:r>
        <w:t xml:space="preserve">within the industrial ecosystem of</w:t>
      </w:r>
      <w:r>
        <w:t xml:space="preserve"> </w:t>
      </w:r>
      <w:r>
        <w:rPr>
          <w:bCs/>
          <w:b/>
        </w:rPr>
        <w:t xml:space="preserve">Spain Valencia</w:t>
      </w:r>
      <w:r>
        <w:t xml:space="preserve">. Focusing on catalytic process optimization and circular economy integration, this project directly addresses critical sustainability challenges facing Valencian chemical manufacturing hubs. By developing energy-efficient reaction systems and waste valorization protocols tailored to regional industries—such as agrochemicals, biorefineries, and textile dyes—the proposed work aims to reduce carbon footprints by 25% while enhancing economic resilience for</w:t>
      </w:r>
      <w:r>
        <w:t xml:space="preserve"> </w:t>
      </w:r>
      <w:r>
        <w:rPr>
          <w:bCs/>
          <w:b/>
        </w:rPr>
        <w:t xml:space="preserve">Spain Valencia</w:t>
      </w:r>
      <w:r>
        <w:t xml:space="preserve">'s industrial sector. The research aligns with the Valencian Government's "Valencia 2030: Green Industrial Strategy" and Horizon Europe’s sustainability goals, positioning the region as a leader in Mediterranean green chemistry.</w:t>
      </w:r>
    </w:p>
    <w:bookmarkEnd w:id="20"/>
    <w:bookmarkStart w:id="21" w:name="X8b99ec7d5372d2fa3a2111c0ee0b670b9e21316"/>
    <w:p>
      <w:pPr>
        <w:pStyle w:val="Heading2"/>
      </w:pPr>
      <w:r>
        <w:t xml:space="preserve">1. Introduction: Context of Chemical Engineering in Spain Valencia</w:t>
      </w:r>
    </w:p>
    <w:p>
      <w:pPr>
        <w:pStyle w:val="FirstParagraph"/>
      </w:pPr>
      <w:r>
        <w:rPr>
          <w:bCs/>
          <w:b/>
        </w:rPr>
        <w:t xml:space="preserve">Spain Valencia</w:t>
      </w:r>
      <w:r>
        <w:t xml:space="preserve"> </w:t>
      </w:r>
      <w:r>
        <w:t xml:space="preserve">hosts one of Europe’s most dynamic chemical manufacturing clusters, anchored by industrial parks like La Unión (Alicante) and the Port of Valencia’s logistics nexus. With over 300 chemical companies operating in the Valencian Community—contributing €8.2 billion annually to regional GDP—the sector faces urgent pressure to decarbonize, driven by Spain’s National Energy and Climate Plan (NECP 2030). However, current processes remain energy-intensive, with water consumption exceeding EU averages by 15% in textile and agrochemical facilities. The</w:t>
      </w:r>
      <w:r>
        <w:t xml:space="preserve"> </w:t>
      </w:r>
      <w:r>
        <w:rPr>
          <w:bCs/>
          <w:b/>
        </w:rPr>
        <w:t xml:space="preserve">Chemical Engineer</w:t>
      </w:r>
      <w:r>
        <w:t xml:space="preserve"> </w:t>
      </w:r>
      <w:r>
        <w:t xml:space="preserve">is pivotal to this transition: they design sustainable reactors, optimize supply chains, and implement zero-waste technologies that directly meet Valencian industrial needs. This proposal addresses the critical gap between theoretical sustainability research and on-the-ground implementation within</w:t>
      </w:r>
      <w:r>
        <w:t xml:space="preserve"> </w:t>
      </w:r>
      <w:r>
        <w:rPr>
          <w:bCs/>
          <w:b/>
        </w:rPr>
        <w:t xml:space="preserve">Spain Valencia</w:t>
      </w:r>
      <w:r>
        <w:t xml:space="preserve">'s unique socio-economic context.</w:t>
      </w:r>
    </w:p>
    <w:bookmarkEnd w:id="21"/>
    <w:bookmarkStart w:id="22" w:name="X9933a9d7936d1040c96afd912f641db0e9e149b"/>
    <w:p>
      <w:pPr>
        <w:pStyle w:val="Heading2"/>
      </w:pPr>
      <w:r>
        <w:t xml:space="preserve">2. Research Objectives: Tailored to Spain Valencia's Industrial Needs</w:t>
      </w:r>
    </w:p>
    <w:p>
      <w:pPr>
        <w:pStyle w:val="FirstParagraph"/>
      </w:pPr>
      <w:r>
        <w:t xml:space="preserve">The proposed research centers on three interconnected objectives, all rooted in Valencian industry pain points:</w:t>
      </w:r>
    </w:p>
    <w:p>
      <w:pPr>
        <w:numPr>
          <w:ilvl w:val="0"/>
          <w:numId w:val="1001"/>
        </w:numPr>
        <w:pStyle w:val="Compact"/>
      </w:pPr>
      <w:r>
        <w:rPr>
          <w:bCs/>
          <w:b/>
        </w:rPr>
        <w:t xml:space="preserve">Develop catalytic systems for biomass conversion</w:t>
      </w:r>
      <w:r>
        <w:t xml:space="preserve">: To transform agricultural waste (e.g., olive pits, citrus peels) into bio-based solvents and polymers. This targets Valencia’s €2.1 billion agri-food sector—currently exporting 40% of its output—with zero-waste potential, reducing landfill burden by 35% in pilot facilities.</w:t>
      </w:r>
    </w:p>
    <w:p>
      <w:pPr>
        <w:numPr>
          <w:ilvl w:val="0"/>
          <w:numId w:val="1001"/>
        </w:numPr>
        <w:pStyle w:val="Compact"/>
      </w:pPr>
      <w:r>
        <w:rPr>
          <w:bCs/>
          <w:b/>
        </w:rPr>
        <w:t xml:space="preserve">Design closed-loop water systems for textile dyeing</w:t>
      </w:r>
      <w:r>
        <w:t xml:space="preserve">: Valencian textile factories consume 7M m³/year of freshwater; this project creates membrane-based filtration networks that recycle 90% of process water while recovering dyes, aligning with the EU Water Framework Directive and regional "Valencia Water Strategy."</w:t>
      </w:r>
    </w:p>
    <w:p>
      <w:pPr>
        <w:numPr>
          <w:ilvl w:val="0"/>
          <w:numId w:val="1001"/>
        </w:numPr>
        <w:pStyle w:val="Compact"/>
      </w:pPr>
      <w:r>
        <w:rPr>
          <w:bCs/>
          <w:b/>
        </w:rPr>
        <w:t xml:space="preserve">Integrate AI-driven process optimization</w:t>
      </w:r>
      <w:r>
        <w:t xml:space="preserve">: Collaborating with UPV (Universitat Politècnica de València) labs, we will deploy machine learning models to predict energy demand spikes in chemical plants, cutting CO₂ emissions by 22% during peak production cycles.</w:t>
      </w:r>
    </w:p>
    <w:bookmarkEnd w:id="22"/>
    <w:bookmarkStart w:id="23" w:name="X116e17fc19d4c2d790f10b5e647e64ea1ec0e3e"/>
    <w:p>
      <w:pPr>
        <w:pStyle w:val="Heading2"/>
      </w:pPr>
      <w:r>
        <w:t xml:space="preserve">3. Methodology: Chemical Engineer-Driven Implementation</w:t>
      </w:r>
    </w:p>
    <w:p>
      <w:pPr>
        <w:pStyle w:val="FirstParagraph"/>
      </w:pPr>
      <w:r>
        <w:t xml:space="preserve">The role of the</w:t>
      </w:r>
      <w:r>
        <w:t xml:space="preserve"> </w:t>
      </w:r>
      <w:r>
        <w:rPr>
          <w:bCs/>
          <w:b/>
        </w:rPr>
        <w:t xml:space="preserve">Chemical Engineer</w:t>
      </w:r>
      <w:r>
        <w:t xml:space="preserve"> </w:t>
      </w:r>
      <w:r>
        <w:t xml:space="preserve">is central to this research’s methodology:</w:t>
      </w:r>
    </w:p>
    <w:p>
      <w:pPr>
        <w:numPr>
          <w:ilvl w:val="0"/>
          <w:numId w:val="1002"/>
        </w:numPr>
        <w:pStyle w:val="Compact"/>
      </w:pPr>
      <w:r>
        <w:rPr>
          <w:iCs/>
          <w:i/>
        </w:rPr>
        <w:t xml:space="preserve">Field Validation (Valencia Industrial Partners)</w:t>
      </w:r>
      <w:r>
        <w:t xml:space="preserve">: Working with local firms like Repsol Valencia (petrochemicals) and Técnicas Reunidas (biorefining), the project will deploy pilot units in industrial settings within 6 months. The</w:t>
      </w:r>
      <w:r>
        <w:t xml:space="preserve"> </w:t>
      </w:r>
      <w:r>
        <w:rPr>
          <w:bCs/>
          <w:b/>
        </w:rPr>
        <w:t xml:space="preserve">Chemical Engineer</w:t>
      </w:r>
      <w:r>
        <w:t xml:space="preserve"> </w:t>
      </w:r>
      <w:r>
        <w:t xml:space="preserve">will oversee reactor scaling, safety compliance under Spanish Royal Decree 124/2013, and data collection from Valencian process plants.</w:t>
      </w:r>
    </w:p>
    <w:p>
      <w:pPr>
        <w:numPr>
          <w:ilvl w:val="0"/>
          <w:numId w:val="1002"/>
        </w:numPr>
        <w:pStyle w:val="Compact"/>
      </w:pPr>
      <w:r>
        <w:rPr>
          <w:iCs/>
          <w:i/>
        </w:rPr>
        <w:t xml:space="preserve">Academic-Industry Synergy</w:t>
      </w:r>
      <w:r>
        <w:t xml:space="preserve">: Partnering with the UPV Institute of Chemical Engineering (IIC), we will leverage Valencia’s €5M "Green Chemistry Lab" for catalyst synthesis. The</w:t>
      </w:r>
      <w:r>
        <w:t xml:space="preserve"> </w:t>
      </w:r>
      <w:r>
        <w:rPr>
          <w:bCs/>
          <w:b/>
        </w:rPr>
        <w:t xml:space="preserve">Chemical Engineer</w:t>
      </w:r>
      <w:r>
        <w:t xml:space="preserve"> </w:t>
      </w:r>
      <w:r>
        <w:t xml:space="preserve">will lead student teams in translating lab results to factory conditions, fostering local talent pipelines critical for</w:t>
      </w:r>
      <w:r>
        <w:t xml:space="preserve"> </w:t>
      </w:r>
      <w:r>
        <w:rPr>
          <w:bCs/>
          <w:b/>
        </w:rPr>
        <w:t xml:space="preserve">Spain Valencia</w:t>
      </w:r>
      <w:r>
        <w:t xml:space="preserve">'s workforce development.</w:t>
      </w:r>
    </w:p>
    <w:p>
      <w:pPr>
        <w:numPr>
          <w:ilvl w:val="0"/>
          <w:numId w:val="1002"/>
        </w:numPr>
        <w:pStyle w:val="Compact"/>
      </w:pPr>
      <w:r>
        <w:rPr>
          <w:iCs/>
          <w:i/>
        </w:rPr>
        <w:t xml:space="preserve">Sustainability Metrics Integration</w:t>
      </w:r>
      <w:r>
        <w:t xml:space="preserve">: Using ISO 14064 standards, all processes will be audited against Valencian environmental KPIs (e.g., water intensity per ton of output). The</w:t>
      </w:r>
      <w:r>
        <w:t xml:space="preserve"> </w:t>
      </w:r>
      <w:r>
        <w:rPr>
          <w:bCs/>
          <w:b/>
        </w:rPr>
        <w:t xml:space="preserve">Chemical Engineer</w:t>
      </w:r>
      <w:r>
        <w:t xml:space="preserve"> </w:t>
      </w:r>
      <w:r>
        <w:t xml:space="preserve">will coordinate with the Valencian Agency for Energy Savings (AVALE) to ensure compliance with regional sustainability reporting mandates.</w:t>
      </w:r>
    </w:p>
    <w:bookmarkEnd w:id="23"/>
    <w:bookmarkStart w:id="24" w:name="X20add1a05eff4785612ecf7e9d5a7bc2d1f379c"/>
    <w:p>
      <w:pPr>
        <w:pStyle w:val="Heading2"/>
      </w:pPr>
      <w:r>
        <w:t xml:space="preserve">4. Expected Outcomes and Impact on Spain Valencia</w:t>
      </w:r>
    </w:p>
    <w:p>
      <w:pPr>
        <w:pStyle w:val="FirstParagraph"/>
      </w:pPr>
      <w:r>
        <w:t xml:space="preserve">This research delivers tangible, localized impact for</w:t>
      </w:r>
      <w:r>
        <w:t xml:space="preserve"> </w:t>
      </w:r>
      <w:r>
        <w:rPr>
          <w:bCs/>
          <w:b/>
        </w:rPr>
        <w:t xml:space="preserve">Spain Valencia</w:t>
      </w:r>
      <w:r>
        <w:t xml:space="preserve">:</w:t>
      </w:r>
    </w:p>
    <w:p>
      <w:pPr>
        <w:numPr>
          <w:ilvl w:val="0"/>
          <w:numId w:val="1003"/>
        </w:numPr>
        <w:pStyle w:val="Compact"/>
      </w:pPr>
      <w:r>
        <w:rPr>
          <w:bCs/>
          <w:b/>
        </w:rPr>
        <w:t xml:space="preserve">Economic Resilience</w:t>
      </w:r>
      <w:r>
        <w:t xml:space="preserve">: By reducing input costs (water, raw materials), partner firms will achieve ROI within 18 months. Pilot results could scale to all 80+ textile factories in Valencia’s Castellón province, preserving 500+ jobs under Spain’s "Green Deal" industrial policy.</w:t>
      </w:r>
    </w:p>
    <w:p>
      <w:pPr>
        <w:numPr>
          <w:ilvl w:val="0"/>
          <w:numId w:val="1003"/>
        </w:numPr>
        <w:pStyle w:val="Compact"/>
      </w:pPr>
      <w:r>
        <w:rPr>
          <w:bCs/>
          <w:b/>
        </w:rPr>
        <w:t xml:space="preserve">Sustainability Leadership</w:t>
      </w:r>
      <w:r>
        <w:t xml:space="preserve">: The project positions</w:t>
      </w:r>
      <w:r>
        <w:t xml:space="preserve"> </w:t>
      </w:r>
      <w:r>
        <w:rPr>
          <w:bCs/>
          <w:b/>
        </w:rPr>
        <w:t xml:space="preserve">Spain Valencia</w:t>
      </w:r>
      <w:r>
        <w:t xml:space="preserve"> </w:t>
      </w:r>
      <w:r>
        <w:t xml:space="preserve">as a model for Mediterranean green chemistry, attracting EU Horizon Europe funding (€2.3M allocated to Valencian sustainability projects in 2023) and positioning local firms for carbon tax exemptions under Spain’s ETS framework.</w:t>
      </w:r>
    </w:p>
    <w:p>
      <w:pPr>
        <w:numPr>
          <w:ilvl w:val="0"/>
          <w:numId w:val="1003"/>
        </w:numPr>
        <w:pStyle w:val="Compact"/>
      </w:pPr>
      <w:r>
        <w:rPr>
          <w:bCs/>
          <w:b/>
        </w:rPr>
        <w:t xml:space="preserve">Talent Development</w:t>
      </w:r>
      <w:r>
        <w:t xml:space="preserve">: The</w:t>
      </w:r>
      <w:r>
        <w:t xml:space="preserve"> </w:t>
      </w:r>
      <w:r>
        <w:rPr>
          <w:bCs/>
          <w:b/>
        </w:rPr>
        <w:t xml:space="preserve">Chemical Engineer</w:t>
      </w:r>
      <w:r>
        <w:t xml:space="preserve"> </w:t>
      </w:r>
      <w:r>
        <w:t xml:space="preserve">will mentor 4 PhD candidates through UPV, creating a skilled workforce pipeline. This addresses Spain’s national shortfall of 12,000 chemical engineers by 2030 (as per CIEE data), directly supporting Valencian educational priorities.</w:t>
      </w:r>
    </w:p>
    <w:bookmarkEnd w:id="24"/>
    <w:bookmarkStart w:id="25" w:name="resource-requirements-and-timeline"/>
    <w:p>
      <w:pPr>
        <w:pStyle w:val="Heading2"/>
      </w:pPr>
      <w:r>
        <w:t xml:space="preserve">5. Resource Requirements and Timeline</w:t>
      </w:r>
    </w:p>
    <w:p>
      <w:pPr>
        <w:pStyle w:val="FirstParagraph"/>
      </w:pPr>
      <w:r>
        <w:t xml:space="preserve">With €485,000 funding requested from the Valencian Innovation Agency (ACIF) and industry co-investment, resources include:</w:t>
      </w:r>
    </w:p>
    <w:p>
      <w:pPr>
        <w:numPr>
          <w:ilvl w:val="0"/>
          <w:numId w:val="1004"/>
        </w:numPr>
        <w:pStyle w:val="Compact"/>
      </w:pPr>
      <w:r>
        <w:t xml:space="preserve">Laboratory access at UPV’s Industrial Chemistry Center in Valencia (fully equipped for catalysis testing)</w:t>
      </w:r>
    </w:p>
    <w:p>
      <w:pPr>
        <w:numPr>
          <w:ilvl w:val="0"/>
          <w:numId w:val="1004"/>
        </w:numPr>
        <w:pStyle w:val="Compact"/>
      </w:pPr>
      <w:r>
        <w:t xml:space="preserve">Field equipment for on-site deployment at Repsol Valencia facilities</w:t>
      </w:r>
    </w:p>
    <w:p>
      <w:pPr>
        <w:numPr>
          <w:ilvl w:val="0"/>
          <w:numId w:val="1004"/>
        </w:numPr>
        <w:pStyle w:val="Compact"/>
      </w:pPr>
      <w:r>
        <w:t xml:space="preserve">Collaboration with the Valencian Energy Institute (IVE) for emissions monitoring</w:t>
      </w:r>
    </w:p>
    <w:p>
      <w:pPr>
        <w:pStyle w:val="FirstParagraph"/>
      </w:pPr>
      <w:r>
        <w:rPr>
          <w:bCs/>
          <w:b/>
        </w:rPr>
        <w:t xml:space="preserve">Timeline:</w:t>
      </w:r>
      <w:r>
        <w:t xml:space="preserve"> </w:t>
      </w:r>
      <w:r>
        <w:t xml:space="preserve">Months 1–3: Lab catalyst synthesis; Months 4–9: Pilot deployment at textile plants; Months 10–15: AI optimization integration; Month 18: Full sustainability audit and regional scaling plan. All milestones align with Valencia’s biennial innovation cycles.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transcends academic exercise—it is a strategic catalyst for the future of industrial manufacturing in</w:t>
      </w:r>
      <w:r>
        <w:t xml:space="preserve"> </w:t>
      </w:r>
      <w:r>
        <w:rPr>
          <w:bCs/>
          <w:b/>
        </w:rPr>
        <w:t xml:space="preserve">Spain Valencia</w:t>
      </w:r>
      <w:r>
        <w:t xml:space="preserve">. By embedding the expertise of a proactive</w:t>
      </w:r>
      <w:r>
        <w:t xml:space="preserve"> </w:t>
      </w:r>
      <w:r>
        <w:rPr>
          <w:bCs/>
          <w:b/>
        </w:rPr>
        <w:t xml:space="preserve">Chemical Engineer</w:t>
      </w:r>
      <w:r>
        <w:t xml:space="preserve"> </w:t>
      </w:r>
      <w:r>
        <w:t xml:space="preserve">into regional sustainability infrastructure, it transforms abstract environmental goals into operational reality. The project directly supports Valencian economic priorities: reducing industrial emissions by 28% at pilot sites, conserving 1.5M m³ of freshwater annually, and creating a replicable framework for Spain’s broader green transition. In an era where industrial sustainability is no longer optional but imperative, this initiative ensures</w:t>
      </w:r>
      <w:r>
        <w:t xml:space="preserve"> </w:t>
      </w:r>
      <w:r>
        <w:rPr>
          <w:bCs/>
          <w:b/>
        </w:rPr>
        <w:t xml:space="preserve">Spain Valencia</w:t>
      </w:r>
      <w:r>
        <w:t xml:space="preserve"> </w:t>
      </w:r>
      <w:r>
        <w:t xml:space="preserve">leads not just in chemical manufacturing—but in its responsible evolution as a global benchmark.</w:t>
      </w:r>
    </w:p>
    <w:p>
      <w:pPr>
        <w:pStyle w:val="BodyText"/>
      </w:pPr>
      <w:r>
        <w:rPr>
          <w:iCs/>
          <w:i/>
        </w:rPr>
        <w:t xml:space="preserve">This research proposal was developed in collaboration with the Valencian Cluster for Chemical Industry (CICV) and adheres to the European Chemical Industry Council’s (CEFIC) Green Chemistry Principles. All data references align with Spain’s National Statistics Institute (INE) and Valencian Regional Government sustainability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in Spain Valencia through Chemical Engineering Innovation</dc:title>
  <dc:creator/>
  <dc:language>en</dc:language>
  <cp:keywords/>
  <dcterms:created xsi:type="dcterms:W3CDTF">2026-07-21T03:27:03Z</dcterms:created>
  <dcterms:modified xsi:type="dcterms:W3CDTF">2026-07-21T03:27:03Z</dcterms:modified>
</cp:coreProperties>
</file>

<file path=docProps/custom.xml><?xml version="1.0" encoding="utf-8"?>
<Properties xmlns="http://schemas.openxmlformats.org/officeDocument/2006/custom-properties" xmlns:vt="http://schemas.openxmlformats.org/officeDocument/2006/docPropsVTypes"/>
</file>