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Management</w:t>
      </w:r>
      <w:r>
        <w:t xml:space="preserve"> </w:t>
      </w:r>
      <w:r>
        <w:t xml:space="preserve">for</w:t>
      </w:r>
      <w:r>
        <w:t xml:space="preserve"> </w:t>
      </w:r>
      <w:r>
        <w:t xml:space="preserve">Istanbul's</w:t>
      </w:r>
      <w:r>
        <w:t xml:space="preserve"> </w:t>
      </w:r>
      <w:r>
        <w:t xml:space="preserve">Urban</w:t>
      </w:r>
      <w:r>
        <w:t xml:space="preserve"> </w:t>
      </w:r>
      <w:r>
        <w:t xml:space="preserve">Growth</w:t>
      </w:r>
    </w:p>
    <w:bookmarkStart w:id="29" w:name="X1a2fb27b5b2f458d319c9efae4880b796216a5d"/>
    <w:p>
      <w:pPr>
        <w:pStyle w:val="Heading1"/>
      </w:pPr>
      <w:r>
        <w:t xml:space="preserve">Research Proposal: Advancing Sustainable Wastewater Treatment Through Membrane Technology Integration for Istanbul's Chemical Engineering Needs</w:t>
      </w:r>
    </w:p>
    <w:bookmarkStart w:id="20" w:name="X78b30f2fd32266aa5ced75d4ef53e8d98c67c55"/>
    <w:p>
      <w:pPr>
        <w:pStyle w:val="Heading2"/>
      </w:pPr>
      <w:r>
        <w:t xml:space="preserve">Introduction: The Critical Imperative in Turkey's Metropolis</w:t>
      </w:r>
    </w:p>
    <w:p>
      <w:pPr>
        <w:pStyle w:val="FirstParagraph"/>
      </w:pPr>
      <w:r>
        <w:t xml:space="preserve">In the heart of Turkey, Istanbul stands as a global metropolis facing unprecedented urbanization challenges. With over 16 million residents and a projected population increase of 40% by 2040, the city confronts severe water security threats exacerbated by climate change and aging infrastructure. As a leading hub for industrial activity in Turkey's chemical sector, Istanbul requires innovative solutions to transform its wastewater management systems from liability to resource. This research proposal addresses the urgent need for a</w:t>
      </w:r>
      <w:r>
        <w:t xml:space="preserve"> </w:t>
      </w:r>
      <w:r>
        <w:rPr>
          <w:bCs/>
          <w:b/>
        </w:rPr>
        <w:t xml:space="preserve">Chemical Engineer</w:t>
      </w:r>
      <w:r>
        <w:t xml:space="preserve">-driven approach to develop sustainable wastewater treatment technologies specifically calibrated for Istanbul's unique environmental and demographic context. The project directly aligns with Turkey's National Water Strategy (2021-2035) and Istanbul Metropolitan Municipality's 2035 Sustainable Development Plan, positioning chemical engineering as the cornerstone of urban resilience.</w:t>
      </w:r>
    </w:p>
    <w:bookmarkEnd w:id="20"/>
    <w:bookmarkStart w:id="21" w:name="Xfd58eb62ec214c8d8f5acf6347e61be4deaf5da"/>
    <w:p>
      <w:pPr>
        <w:pStyle w:val="Heading2"/>
      </w:pPr>
      <w:r>
        <w:t xml:space="preserve">Problem Statement: Current System Limitations in Istanbul</w:t>
      </w:r>
    </w:p>
    <w:p>
      <w:pPr>
        <w:pStyle w:val="FirstParagraph"/>
      </w:pPr>
      <w:r>
        <w:t xml:space="preserve">Istanbul's current wastewater treatment infrastructure (operating at only 78% capacity) struggles with high organic loads from textile, pharmaceutical, and food processing industries concentrated along the Golden Horn and Asian side. Conventional activated sludge systems fail to recover valuable resources like phosphorus, nitrogen, and microplastics while consuming excessive energy—accounting for 25% of municipal electricity use. Crucially, existing technologies lack adaptation to Istanbul's saline groundwater intrusion (up to 15 g/L TDS) and seasonal pollution spikes during tourism peaks (70 million annual visitors). This gap represents a critical opportunity for</w:t>
      </w:r>
      <w:r>
        <w:t xml:space="preserve"> </w:t>
      </w:r>
      <w:r>
        <w:rPr>
          <w:bCs/>
          <w:b/>
        </w:rPr>
        <w:t xml:space="preserve">Chemical Engineer</w:t>
      </w:r>
      <w:r>
        <w:t xml:space="preserve"> </w:t>
      </w:r>
      <w:r>
        <w:t xml:space="preserve">innovation where current Western models prove insufficient for Turkey's urban ecosystem.</w:t>
      </w:r>
    </w:p>
    <w:bookmarkEnd w:id="21"/>
    <w:bookmarkStart w:id="22" w:name="X777020b859cb672f2293e6b1adc8b4d67a7f04f"/>
    <w:p>
      <w:pPr>
        <w:pStyle w:val="Heading2"/>
      </w:pPr>
      <w:r>
        <w:t xml:space="preserve">Research Objectives: Istanbul-Centric Innovation Framework</w:t>
      </w:r>
    </w:p>
    <w:p>
      <w:pPr>
        <w:pStyle w:val="FirstParagraph"/>
      </w:pPr>
      <w:r>
        <w:t xml:space="preserve">This 3-year project establishes four interdependent objectives tailored to Istanbul's reality:</w:t>
      </w:r>
    </w:p>
    <w:p>
      <w:pPr>
        <w:numPr>
          <w:ilvl w:val="0"/>
          <w:numId w:val="1001"/>
        </w:numPr>
        <w:pStyle w:val="Compact"/>
      </w:pPr>
      <w:r>
        <w:rPr>
          <w:bCs/>
          <w:b/>
        </w:rPr>
        <w:t xml:space="preserve">Develop a Hybrid Membrane Bioreactor (HMBR) System</w:t>
      </w:r>
      <w:r>
        <w:t xml:space="preserve">: Design a low-energy, high-salinity-tolerant treatment unit specifically for Istanbul's wastewater composition, reducing energy consumption by 40% compared to conventional plants.</w:t>
      </w:r>
    </w:p>
    <w:p>
      <w:pPr>
        <w:numPr>
          <w:ilvl w:val="0"/>
          <w:numId w:val="1001"/>
        </w:numPr>
        <w:pStyle w:val="Compact"/>
      </w:pPr>
      <w:r>
        <w:rPr>
          <w:bCs/>
          <w:b/>
        </w:rPr>
        <w:t xml:space="preserve">Implement Resource Recovery Protocols</w:t>
      </w:r>
      <w:r>
        <w:t xml:space="preserve">: Engineer processes to extract struvite (phosphorus fertilizer) and biogas from sludge, targeting 90% nutrient recovery while creating circular economy revenue streams for Istanbul's municipal utilities.</w:t>
      </w:r>
    </w:p>
    <w:p>
      <w:pPr>
        <w:numPr>
          <w:ilvl w:val="0"/>
          <w:numId w:val="1001"/>
        </w:numPr>
        <w:pStyle w:val="Compact"/>
      </w:pPr>
      <w:r>
        <w:rPr>
          <w:bCs/>
          <w:b/>
        </w:rPr>
        <w:t xml:space="preserve">Create a Climate-Resilient Monitoring Framework</w:t>
      </w:r>
      <w:r>
        <w:t xml:space="preserve">: Develop IoT-based sensor networks integrated with AI analytics to predict pollution surges during events like the Istanbul Marathon or tourism seasons, enabling real-time process adjustments by</w:t>
      </w:r>
      <w:r>
        <w:t xml:space="preserve"> </w:t>
      </w:r>
      <w:r>
        <w:rPr>
          <w:bCs/>
          <w:b/>
        </w:rPr>
        <w:t xml:space="preserve">Chemical Engineer</w:t>
      </w:r>
      <w:r>
        <w:t xml:space="preserve"> </w:t>
      </w:r>
      <w:r>
        <w:t xml:space="preserve">operators.</w:t>
      </w:r>
    </w:p>
    <w:p>
      <w:pPr>
        <w:numPr>
          <w:ilvl w:val="0"/>
          <w:numId w:val="1001"/>
        </w:numPr>
        <w:pStyle w:val="Compact"/>
      </w:pPr>
      <w:r>
        <w:rPr>
          <w:bCs/>
          <w:b/>
        </w:rPr>
        <w:t xml:space="preserve">Formulate Turkey-Specific Implementation Guidelines</w:t>
      </w:r>
      <w:r>
        <w:t xml:space="preserve">: Establish technical and regulatory standards for scaling solutions across Turkey's 81 provinces, with Istanbul as the pilot city.</w:t>
      </w:r>
    </w:p>
    <w:bookmarkEnd w:id="22"/>
    <w:bookmarkStart w:id="23" w:name="Xe66f6f6a0eb770def3235773e3b13cd9ee99257"/>
    <w:p>
      <w:pPr>
        <w:pStyle w:val="Heading2"/>
      </w:pPr>
      <w:r>
        <w:t xml:space="preserve">Methodology: Integrating Chemical Engineering Excellence</w:t>
      </w:r>
    </w:p>
    <w:p>
      <w:pPr>
        <w:pStyle w:val="FirstParagraph"/>
      </w:pPr>
      <w:r>
        <w:t xml:space="preserve">The research employs a multidisciplinary approach combining advanced chemical engineering principles with Istanbul-specific data acquisition:</w:t>
      </w:r>
    </w:p>
    <w:p>
      <w:pPr>
        <w:numPr>
          <w:ilvl w:val="0"/>
          <w:numId w:val="1002"/>
        </w:numPr>
        <w:pStyle w:val="Compact"/>
      </w:pPr>
      <w:r>
        <w:rPr>
          <w:bCs/>
          <w:b/>
        </w:rPr>
        <w:t xml:space="preserve">Phase 1 (Months 1-12)</w:t>
      </w:r>
      <w:r>
        <w:t xml:space="preserve">: Comprehensive wastewater characterization at 5 major Istanbul treatment plants (Bakırköy, Sultangazi, Tuzla) to map pollutant profiles. Conduct lab-scale membrane fouling tests simulating Istanbul's high-salinity conditions using local water samples.</w:t>
      </w:r>
    </w:p>
    <w:p>
      <w:pPr>
        <w:numPr>
          <w:ilvl w:val="0"/>
          <w:numId w:val="1002"/>
        </w:numPr>
        <w:pStyle w:val="Compact"/>
      </w:pPr>
      <w:r>
        <w:rPr>
          <w:bCs/>
          <w:b/>
        </w:rPr>
        <w:t xml:space="preserve">Phase 2 (Months 13-24)</w:t>
      </w:r>
      <w:r>
        <w:t xml:space="preserve">: Design and construct a pilot HMBR facility at the Istanbul Water and Sewerage Administration's (ISKI) Söğütlüçeşme plant. Integrate AI-driven control systems developed in collaboration with Istanbul Technical University's Department of Chemical Engineering.</w:t>
      </w:r>
    </w:p>
    <w:p>
      <w:pPr>
        <w:numPr>
          <w:ilvl w:val="0"/>
          <w:numId w:val="1002"/>
        </w:numPr>
        <w:pStyle w:val="Compact"/>
      </w:pPr>
      <w:r>
        <w:rPr>
          <w:bCs/>
          <w:b/>
        </w:rPr>
        <w:t xml:space="preserve">Phase 3 (Months 25-36)</w:t>
      </w:r>
      <w:r>
        <w:t xml:space="preserve">: Field testing during peak tourist seasons and winter storms to validate system resilience. Economic analysis comparing operational costs against Turkey's current municipal wastewater standards (TS EN ISO 14001).</w:t>
      </w:r>
    </w:p>
    <w:bookmarkEnd w:id="23"/>
    <w:bookmarkStart w:id="24" w:name="X874d76ebdf2cb55da5f5a08d0154f623ec2f603"/>
    <w:p>
      <w:pPr>
        <w:pStyle w:val="Heading2"/>
      </w:pPr>
      <w:r>
        <w:t xml:space="preserve">Expected Outcomes and Significance for Istanbul</w:t>
      </w:r>
    </w:p>
    <w:p>
      <w:pPr>
        <w:pStyle w:val="FirstParagraph"/>
      </w:pPr>
      <w:r>
        <w:t xml:space="preserve">This project will deliver transformative outcomes for Turkey's largest city:</w:t>
      </w:r>
    </w:p>
    <w:p>
      <w:pPr>
        <w:numPr>
          <w:ilvl w:val="0"/>
          <w:numId w:val="1003"/>
        </w:numPr>
        <w:pStyle w:val="Compact"/>
      </w:pPr>
      <w:r>
        <w:rPr>
          <w:bCs/>
          <w:b/>
        </w:rPr>
        <w:t xml:space="preserve">Environmental Impact</w:t>
      </w:r>
      <w:r>
        <w:t xml:space="preserve">: Reduction of 35,000 tons/year of untreated pollutants entering the Bosphorus Strait (a UNESCO-protected site), directly improving Istanbul's water quality index by 32% as measured by ISKI standards.</w:t>
      </w:r>
    </w:p>
    <w:p>
      <w:pPr>
        <w:numPr>
          <w:ilvl w:val="0"/>
          <w:numId w:val="1003"/>
        </w:numPr>
        <w:pStyle w:val="Compact"/>
      </w:pPr>
      <w:r>
        <w:rPr>
          <w:bCs/>
          <w:b/>
        </w:rPr>
        <w:t xml:space="preserve">Economic Value</w:t>
      </w:r>
      <w:r>
        <w:t xml:space="preserve">: Resource recovery could generate $1.8M annually for Istanbul's municipal budget through struvite sales and carbon credits, creating a self-sustaining model for Turkey's urban centers.</w:t>
      </w:r>
    </w:p>
    <w:p>
      <w:pPr>
        <w:numPr>
          <w:ilvl w:val="0"/>
          <w:numId w:val="1003"/>
        </w:numPr>
        <w:pStyle w:val="Compact"/>
      </w:pPr>
      <w:r>
        <w:rPr>
          <w:bCs/>
          <w:b/>
        </w:rPr>
        <w:t xml:space="preserve">Professional Development</w:t>
      </w:r>
      <w:r>
        <w:t xml:space="preserve">: Training 15+ local</w:t>
      </w:r>
      <w:r>
        <w:t xml:space="preserve"> </w:t>
      </w:r>
      <w:r>
        <w:rPr>
          <w:bCs/>
          <w:b/>
        </w:rPr>
        <w:t xml:space="preserve">Chemical Engineer</w:t>
      </w:r>
      <w:r>
        <w:t xml:space="preserve"> </w:t>
      </w:r>
      <w:r>
        <w:t xml:space="preserve">specialists from Istanbul universities in membrane technology operations, addressing Turkey's critical shortage of 4,200 qualified chemical engineering professionals (Turkish Statistical Institute, 2023).</w:t>
      </w:r>
    </w:p>
    <w:p>
      <w:pPr>
        <w:numPr>
          <w:ilvl w:val="0"/>
          <w:numId w:val="1003"/>
        </w:numPr>
        <w:pStyle w:val="Compact"/>
      </w:pPr>
      <w:r>
        <w:rPr>
          <w:bCs/>
          <w:b/>
        </w:rPr>
        <w:t xml:space="preserve">National Scalability</w:t>
      </w:r>
      <w:r>
        <w:t xml:space="preserve">: Framework adaptable to other Turkish cities like Izmir and Ankara facing similar water stress. Projected adoption across 15% of Turkey's municipal plants by 2030.</w:t>
      </w:r>
    </w:p>
    <w:bookmarkEnd w:id="24"/>
    <w:bookmarkStart w:id="25" w:name="X045a8cc23fcd258225b5271dab8df591bbd47f1"/>
    <w:p>
      <w:pPr>
        <w:pStyle w:val="Heading2"/>
      </w:pPr>
      <w:r>
        <w:t xml:space="preserve">Timeline: Istanbul-Driven Implementation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Istanbul Integration Points</w:t>
            </w:r>
          </w:p>
        </w:tc>
      </w:tr>
      <w:tr>
        <w:tc>
          <w:tcPr/>
          <w:p>
            <w:pPr>
              <w:pStyle w:val="Compact"/>
              <w:jc w:val="left"/>
            </w:pPr>
            <w:r>
              <w:t xml:space="preserve">Year 1: Characterization &amp; Design</w:t>
            </w:r>
          </w:p>
        </w:tc>
        <w:tc>
          <w:tcPr/>
          <w:p>
            <w:pPr>
              <w:pStyle w:val="Compact"/>
              <w:jc w:val="left"/>
            </w:pPr>
            <w:r>
              <w:t xml:space="preserve">Laboratory validation of Istanbul wastewater composition; Membrane material selection for local pollutants</w:t>
            </w:r>
          </w:p>
        </w:tc>
        <w:tc>
          <w:tcPr/>
          <w:p>
            <w:pPr>
              <w:pStyle w:val="Compact"/>
              <w:jc w:val="left"/>
            </w:pPr>
            <w:r>
              <w:t xml:space="preserve">Collaboration with ISKI data center; Field sampling at all 5 pilot sites across European/Asian Istanbul</w:t>
            </w:r>
          </w:p>
        </w:tc>
      </w:tr>
      <w:tr>
        <w:tc>
          <w:tcPr/>
          <w:p>
            <w:pPr>
              <w:pStyle w:val="Compact"/>
              <w:jc w:val="left"/>
            </w:pPr>
            <w:r>
              <w:t xml:space="preserve">Year 2: Pilot Construction &amp; Testing</w:t>
            </w:r>
          </w:p>
        </w:tc>
        <w:tc>
          <w:tcPr/>
          <w:p>
            <w:pPr>
              <w:pStyle w:val="Compact"/>
              <w:jc w:val="left"/>
            </w:pPr>
            <w:r>
              <w:t xml:space="preserve">HMBR system assembly; Integration with ISTANBUL Water Monitoring Network (IWMN)</w:t>
            </w:r>
          </w:p>
        </w:tc>
        <w:tc>
          <w:tcPr/>
          <w:p>
            <w:pPr>
              <w:pStyle w:val="Compact"/>
              <w:jc w:val="left"/>
            </w:pPr>
            <w:r>
              <w:t xml:space="preserve">Installation at Söğütlüçeşme Plant (Asia side); Training of 30 ISKI technicians</w:t>
            </w:r>
          </w:p>
        </w:tc>
      </w:tr>
      <w:tr>
        <w:tc>
          <w:tcPr/>
          <w:p>
            <w:pPr>
              <w:pStyle w:val="Compact"/>
              <w:jc w:val="left"/>
            </w:pPr>
            <w:r>
              <w:t xml:space="preserve">Year 3: Full-Scale Validation &amp; Transfer</w:t>
            </w:r>
          </w:p>
        </w:tc>
        <w:tc>
          <w:tcPr/>
          <w:p>
            <w:pPr>
              <w:pStyle w:val="Compact"/>
              <w:jc w:val="left"/>
            </w:pPr>
            <w:r>
              <w:t xml:space="preserve">Economic analysis; National guidelines draft; Industry partnership negotiations</w:t>
            </w:r>
          </w:p>
        </w:tc>
        <w:tc>
          <w:tcPr/>
          <w:p>
            <w:pPr>
              <w:pStyle w:val="Compact"/>
              <w:jc w:val="left"/>
            </w:pPr>
            <w:r>
              <w:t xml:space="preserve">Deployment at Tuzla Plant (European side); Turkish Chemical Engineers' Association certification</w:t>
            </w:r>
          </w:p>
        </w:tc>
      </w:tr>
    </w:tbl>
    <w:bookmarkEnd w:id="25"/>
    <w:bookmarkStart w:id="26" w:name="X29f11cada5f8fb39b5beb674fbcee142ae3739d"/>
    <w:p>
      <w:pPr>
        <w:pStyle w:val="Heading2"/>
      </w:pPr>
      <w:r>
        <w:t xml:space="preserve">Significance: Advancing Turkey's Chemical Engineering Leadership</w:t>
      </w:r>
    </w:p>
    <w:p>
      <w:pPr>
        <w:pStyle w:val="FirstParagraph"/>
      </w:pPr>
      <w:r>
        <w:t xml:space="preserve">This research transcends technical innovation to position Istanbul as a global model for sustainable urban development in the Global South. By embedding chemical engineering solutions within Istanbul's socio-environmental reality, we address the UN Sustainable Development Goals 6 (Clean Water) and 11 (Sustainable Cities) with localized precision. For Turkey's chemical engineering community, this project establishes a new paradigm where</w:t>
      </w:r>
      <w:r>
        <w:t xml:space="preserve"> </w:t>
      </w:r>
      <w:r>
        <w:rPr>
          <w:bCs/>
          <w:b/>
        </w:rPr>
        <w:t xml:space="preserve">Chemical Engineer</w:t>
      </w:r>
      <w:r>
        <w:t xml:space="preserve"> </w:t>
      </w:r>
      <w:r>
        <w:t xml:space="preserve">professionals are not merely implementers but strategic architects of national infrastructure. The outcomes will directly strengthen Turkey's position as a leader in water technology within the OECD and G20, with Istanbul serving as the living laboratory for 10% of the world's coastal megacities facing similar challenges.</w:t>
      </w:r>
    </w:p>
    <w:bookmarkEnd w:id="26"/>
    <w:bookmarkStart w:id="28" w:name="Xe3e7bee7b73a91dcb854b4e3c05e6d59aca53bf"/>
    <w:p>
      <w:pPr>
        <w:pStyle w:val="Heading2"/>
      </w:pPr>
      <w:r>
        <w:t xml:space="preserve">Conclusion: A Call for Engineering Excellence in Istanbul</w:t>
      </w:r>
    </w:p>
    <w:p>
      <w:pPr>
        <w:pStyle w:val="FirstParagraph"/>
      </w:pPr>
      <w:r>
        <w:t xml:space="preserve">The confluence of urban scale, environmental urgency, and technological opportunity makes Istanbul the ideal crucible for this groundbreaking research. As Turkey advances its strategic vision to become a regional leader in green technology by 2035, this Chemical Engineering initiative represents a tangible pathway to transform waste streams into economic engines while safeguarding the Bosphorus—a legacy vital to Istanbul's identity. We respectfully request funding support from TUBITAK (The Scientific and Technological Research Council of Turkey) and industry partners including Akfen Water, Enka Construction, and the Istanbul Metropolitan Municipality to accelerate this mission-critical work. The success of this proposal will not merely advance academic knowledge but will directly shape the sustainable future of one of humanity's most remarkable cities.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Management for Istanbul's Urban Growth</dc:title>
  <dc:creator/>
  <dc:language>en</dc:language>
  <cp:keywords/>
  <dcterms:created xsi:type="dcterms:W3CDTF">2026-07-24T02:11:41Z</dcterms:created>
  <dcterms:modified xsi:type="dcterms:W3CDTF">2026-07-24T02:11:41Z</dcterms:modified>
</cp:coreProperties>
</file>

<file path=docProps/custom.xml><?xml version="1.0" encoding="utf-8"?>
<Properties xmlns="http://schemas.openxmlformats.org/officeDocument/2006/custom-properties" xmlns:vt="http://schemas.openxmlformats.org/officeDocument/2006/docPropsVTypes"/>
</file>