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4f05e6fb109d7fc16a03074a60e501d8a34b9b6"/>
    <w:p>
      <w:pPr>
        <w:pStyle w:val="Heading1"/>
      </w:pPr>
      <w:r>
        <w:t xml:space="preserve">Research Proposal: Advancing Sustainable Chemical Engineering Practices for Industrial Growth in Abu Dhabi, United Arab Emirates</w:t>
      </w:r>
    </w:p>
    <w:bookmarkStart w:id="20" w:name="introduction"/>
    <w:p>
      <w:pPr>
        <w:pStyle w:val="Heading2"/>
      </w:pPr>
      <w:r>
        <w:t xml:space="preserve">1. Introduction</w:t>
      </w:r>
    </w:p>
    <w:p>
      <w:pPr>
        <w:pStyle w:val="FirstParagraph"/>
      </w:pPr>
      <w:r>
        <w:t xml:space="preserve">The United Arab Emirates (UAE), particularly Abu Dhabi, stands at a pivotal juncture in its economic and environmental trajectory. As the capital of the UAE and home to the nation's energy sector, Abu Dhabi faces mounting pressure to balance industrial expansion with sustainability imperatives aligned with Vision 2030. The role of a Chemical Engineer is central to this transformation, requiring innovative solutions for water desalination, carbon management, and renewable energy integration. This Research Proposal outlines a comprehensive study dedicated to developing next-generation chemical engineering processes specifically tailored for the Abu Dhabi context, addressing critical challenges while harnessing the emirate's strategic position as a global energy hub.</w:t>
      </w:r>
    </w:p>
    <w:bookmarkEnd w:id="20"/>
    <w:bookmarkStart w:id="21" w:name="problem-statement"/>
    <w:p>
      <w:pPr>
        <w:pStyle w:val="Heading2"/>
      </w:pPr>
      <w:r>
        <w:t xml:space="preserve">2. Problem Statement</w:t>
      </w:r>
    </w:p>
    <w:p>
      <w:pPr>
        <w:pStyle w:val="FirstParagraph"/>
      </w:pPr>
      <w:r>
        <w:t xml:space="preserve">Abu Dhabi's industrial landscape, dominated by oil and gas operations, faces three interconnected challenges: (1) water scarcity exacerbated by high-energy desalination demands; (2) carbon emissions from petrochemical processes conflicting with Abu Dhabi’s Net Zero 2050 pledge; and (3) reliance on imported raw materials limiting economic diversification. Current chemical engineering approaches in the region remain largely incremental, failing to integrate circular economy principles or leverage Abu Dhabi’s solar potential. Without urgent innovation, these gaps threaten the emirate's sustainability goals and long-term industrial competitiveness. A dedicated research initiative led by Chemical Engineers is essential to co-create solutions embedded within Abu Dhabi's unique environmental and economic ecosystem.</w:t>
      </w:r>
    </w:p>
    <w:bookmarkEnd w:id="21"/>
    <w:bookmarkStart w:id="22" w:name="literature-review-contextual-synthesis"/>
    <w:p>
      <w:pPr>
        <w:pStyle w:val="Heading2"/>
      </w:pPr>
      <w:r>
        <w:t xml:space="preserve">3. Literature Review (Contextual Synthesis)</w:t>
      </w:r>
    </w:p>
    <w:p>
      <w:pPr>
        <w:pStyle w:val="FirstParagraph"/>
      </w:pPr>
      <w:r>
        <w:t xml:space="preserve">Existing global research on membrane distillation, CO</w:t>
      </w:r>
      <w:r>
        <w:rPr>
          <w:vertAlign w:val="subscript"/>
        </w:rPr>
        <w:t xml:space="preserve">2</w:t>
      </w:r>
      <w:r>
        <w:t xml:space="preserve"> </w:t>
      </w:r>
      <w:r>
        <w:t xml:space="preserve">utilization, and green hydrogen production offers valuable frameworks. However, studies conducted in temperate climates lack applicability to Abu Dhabi's extreme arid conditions (average annual temperature: 30°C+; salinity levels exceeding 45,000 ppm). Recent UAE-led initiatives like Masdar City demonstrate renewable integration potential but remain disconnected from large-scale industrial chemical processes. Crucially, no localized research has holistically addressed the interplay between water-energy-carbon nexus challenges in Abu Dhabi's specific operational environment. This gap underscores the necessity for a targeted Chemical Engineer-driven study.</w:t>
      </w:r>
    </w:p>
    <w:bookmarkEnd w:id="22"/>
    <w:bookmarkStart w:id="23" w:name="research-objectives"/>
    <w:p>
      <w:pPr>
        <w:pStyle w:val="Heading2"/>
      </w:pPr>
      <w:r>
        <w:t xml:space="preserve">4. Research Objectives</w:t>
      </w:r>
    </w:p>
    <w:p>
      <w:pPr>
        <w:numPr>
          <w:ilvl w:val="0"/>
          <w:numId w:val="1001"/>
        </w:numPr>
        <w:pStyle w:val="Compact"/>
      </w:pPr>
      <w:r>
        <w:t xml:space="preserve">To design and optimize a solar-powered membrane distillation system specifically engineered for Abu Dhabi’s high-salinity seawater, targeting 30% energy reduction over conventional reverse osmosis.</w:t>
      </w:r>
    </w:p>
    <w:p>
      <w:pPr>
        <w:numPr>
          <w:ilvl w:val="0"/>
          <w:numId w:val="1001"/>
        </w:numPr>
        <w:pStyle w:val="Compact"/>
      </w:pPr>
      <w:r>
        <w:t xml:space="preserve">To develop a catalytic process for converting flue gas CO</w:t>
      </w:r>
      <w:r>
        <w:rPr>
          <w:vertAlign w:val="subscript"/>
        </w:rPr>
        <w:t xml:space="preserve">2</w:t>
      </w:r>
      <w:r>
        <w:t xml:space="preserve"> </w:t>
      </w:r>
      <w:r>
        <w:t xml:space="preserve">into value-added chemicals (e.g., methanol) using locally sourced catalysts, supporting Abu Dhabi’s carbon capture roadmap.</w:t>
      </w:r>
    </w:p>
    <w:p>
      <w:pPr>
        <w:numPr>
          <w:ilvl w:val="0"/>
          <w:numId w:val="1001"/>
        </w:numPr>
        <w:pStyle w:val="Compact"/>
      </w:pPr>
      <w:r>
        <w:t xml:space="preserve">To establish a digital twin framework for chemical plants in Abu Dhabi that predicts operational efficiency and emission profiles using AI-driven process analytics.</w:t>
      </w:r>
    </w:p>
    <w:p>
      <w:pPr>
        <w:numPr>
          <w:ilvl w:val="0"/>
          <w:numId w:val="1001"/>
        </w:numPr>
        <w:pStyle w:val="Compact"/>
      </w:pPr>
      <w:r>
        <w:t xml:space="preserve">To co-create an industry-academia-indigenous community training program preparing UAE nationals for advanced Chemical Engineer roles in sustainable industries.</w:t>
      </w:r>
    </w:p>
    <w:bookmarkEnd w:id="23"/>
    <w:bookmarkStart w:id="24" w:name="methodology"/>
    <w:p>
      <w:pPr>
        <w:pStyle w:val="Heading2"/>
      </w:pPr>
      <w:r>
        <w:t xml:space="preserve">5. Methodology</w:t>
      </w:r>
    </w:p>
    <w:p>
      <w:pPr>
        <w:pStyle w:val="FirstParagraph"/>
      </w:pPr>
      <w:r>
        <w:t xml:space="preserve">This interdisciplinary project employs a three-phase approach:</w:t>
      </w:r>
    </w:p>
    <w:p>
      <w:pPr>
        <w:numPr>
          <w:ilvl w:val="0"/>
          <w:numId w:val="1002"/>
        </w:numPr>
        <w:pStyle w:val="Compact"/>
      </w:pPr>
      <w:r>
        <w:rPr>
          <w:bCs/>
          <w:b/>
        </w:rPr>
        <w:t xml:space="preserve">Phase 1 (Months 1-12):</w:t>
      </w:r>
      <w:r>
        <w:t xml:space="preserve"> </w:t>
      </w:r>
      <w:r>
        <w:t xml:space="preserve">Field studies at Abu Dhabi’s Taweelah Desalination Plant and Al Dhafra Oil Field to collect operational data on energy use, water quality, and emissions. Partnering with Khalifa University and ADNOC to access real-world datasets.</w:t>
      </w:r>
    </w:p>
    <w:p>
      <w:pPr>
        <w:numPr>
          <w:ilvl w:val="0"/>
          <w:numId w:val="1002"/>
        </w:numPr>
        <w:pStyle w:val="Compact"/>
      </w:pPr>
      <w:r>
        <w:rPr>
          <w:bCs/>
          <w:b/>
        </w:rPr>
        <w:t xml:space="preserve">Phase 2 (Months 13-24):</w:t>
      </w:r>
      <w:r>
        <w:t xml:space="preserve"> </w:t>
      </w:r>
      <w:r>
        <w:t xml:space="preserve">Lab-scale prototyping of solar-assisted membrane systems at Masdar Institute’s Advanced Materials Research Centre. CO</w:t>
      </w:r>
      <w:r>
        <w:rPr>
          <w:vertAlign w:val="subscript"/>
        </w:rPr>
        <w:t xml:space="preserve">2</w:t>
      </w:r>
      <w:r>
        <w:t xml:space="preserve">-to-chemicals catalyst testing using Abu Dhabi-specific feedstocks. Development of the AI-based digital twin using IoT sensor networks.</w:t>
      </w:r>
    </w:p>
    <w:p>
      <w:pPr>
        <w:numPr>
          <w:ilvl w:val="0"/>
          <w:numId w:val="1002"/>
        </w:numPr>
        <w:pStyle w:val="Compact"/>
      </w:pPr>
      <w:r>
        <w:rPr>
          <w:bCs/>
          <w:b/>
        </w:rPr>
        <w:t xml:space="preserve">Phase 3 (Months 25-36):</w:t>
      </w:r>
      <w:r>
        <w:t xml:space="preserve"> </w:t>
      </w:r>
      <w:r>
        <w:t xml:space="preserve">Pilot deployment at a selected ADNOC facility and integration into Abu Dhabi’s industrial training curriculum. Validation through comparative analysis with existing processes, measuring water/energy savings and carbon reduction metrics.</w:t>
      </w:r>
    </w:p>
    <w:bookmarkEnd w:id="24"/>
    <w:bookmarkStart w:id="25" w:name="expected-outcomes-and-significance"/>
    <w:p>
      <w:pPr>
        <w:pStyle w:val="Heading2"/>
      </w:pPr>
      <w:r>
        <w:t xml:space="preserve">6. Expected Outcomes and Significance</w:t>
      </w:r>
    </w:p>
    <w:p>
      <w:pPr>
        <w:pStyle w:val="FirstParagraph"/>
      </w:pPr>
      <w:r>
        <w:t xml:space="preserve">The research will yield four transformative outputs: (1) A patented solar-desalination module certified for Abu Dhabi’s operational standards; (2) A scalable CO</w:t>
      </w:r>
      <w:r>
        <w:rPr>
          <w:vertAlign w:val="subscript"/>
        </w:rPr>
        <w:t xml:space="preserve">2</w:t>
      </w:r>
      <w:r>
        <w:t xml:space="preserve">-conversion process reducing emissions by 40% per ton of product; (3) An open-access digital platform for chemical plant optimization accessible to UAE industry stakeholders; and (4) A certified training framework increasing UAE national employment in chemical engineering roles by 25% within five years.</w:t>
      </w:r>
    </w:p>
    <w:p>
      <w:pPr>
        <w:pStyle w:val="BodyText"/>
      </w:pPr>
      <w:r>
        <w:t xml:space="preserve">Strategically, this work directly advances Abu Dhabi’s Economic Vision 2030 and the National Climate Strategy. By positioning Chemical Engineers as sustainability architects—not just process operators—the project will catalyze a shift toward a knowledge-based economy. The outcomes align with ADNOC’s "Net Zero by 2045" ambition and support Abu Dhabi’s leadership in the Global Climate Action Partnership, enhancing international reputation as an innovation hub.</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Field Studies &amp; Data Collection</w:t>
            </w:r>
          </w:p>
        </w:tc>
        <w:tc>
          <w:tcPr/>
          <w:p>
            <w:pPr>
              <w:pStyle w:val="Compact"/>
              <w:jc w:val="left"/>
            </w:pPr>
            <w:r>
              <w:t xml:space="preserve">12 months</w:t>
            </w:r>
          </w:p>
        </w:tc>
        <w:tc>
          <w:tcPr/>
          <w:p>
            <w:pPr>
              <w:pStyle w:val="Compact"/>
              <w:jc w:val="left"/>
            </w:pPr>
            <w:r>
              <w:t xml:space="preserve">Funding for site access, IoT sensors, 3 Chemical Engineers (local UAE nationals), partnerships with ADNOC/Ministry of Climate Change</w:t>
            </w:r>
          </w:p>
        </w:tc>
      </w:tr>
      <w:tr>
        <w:tc>
          <w:tcPr/>
          <w:p>
            <w:pPr>
              <w:pStyle w:val="Compact"/>
              <w:jc w:val="left"/>
            </w:pPr>
            <w:r>
              <w:t xml:space="preserve">Lab Prototyping &amp; AI Development</w:t>
            </w:r>
          </w:p>
        </w:tc>
        <w:tc>
          <w:tcPr/>
          <w:p>
            <w:pPr>
              <w:pStyle w:val="Compact"/>
              <w:jc w:val="left"/>
            </w:pPr>
            <w:r>
              <w:t xml:space="preserve">12 months</w:t>
            </w:r>
          </w:p>
        </w:tc>
        <w:tc>
          <w:tcPr/>
          <w:p>
            <w:pPr>
              <w:pStyle w:val="Compact"/>
              <w:jc w:val="left"/>
            </w:pPr>
            <w:r>
              <w:t xml:space="preserve">Laboratory space at Khalifa University, catalyst synthesis equipment, AI software licenses, 5 Research Fellows (including 3 Emirati graduates)</w:t>
            </w:r>
          </w:p>
        </w:tc>
      </w:tr>
      <w:tr>
        <w:tc>
          <w:tcPr/>
          <w:p>
            <w:pPr>
              <w:pStyle w:val="Compact"/>
              <w:jc w:val="left"/>
            </w:pPr>
            <w:r>
              <w:t xml:space="preserve">Pilot Deployment &amp; Training Integration</w:t>
            </w:r>
          </w:p>
        </w:tc>
        <w:tc>
          <w:tcPr/>
          <w:p>
            <w:pPr>
              <w:pStyle w:val="Compact"/>
              <w:jc w:val="left"/>
            </w:pPr>
            <w:r>
              <w:t xml:space="preserve">12 months</w:t>
            </w:r>
          </w:p>
        </w:tc>
        <w:tc>
          <w:tcPr/>
          <w:p>
            <w:pPr>
              <w:pStyle w:val="Compact"/>
              <w:jc w:val="left"/>
            </w:pPr>
            <w:r>
              <w:t xml:space="preserve">ADNOC facility pilot access, training curriculum development, industry partnership coordination</w:t>
            </w:r>
          </w:p>
        </w:tc>
      </w:tr>
    </w:tbl>
    <w:bookmarkEnd w:id="26"/>
    <w:bookmarkStart w:id="27" w:name="conclusion"/>
    <w:p>
      <w:pPr>
        <w:pStyle w:val="Heading2"/>
      </w:pPr>
      <w:r>
        <w:t xml:space="preserve">8. Conclusion</w:t>
      </w:r>
    </w:p>
    <w:p>
      <w:pPr>
        <w:pStyle w:val="FirstParagraph"/>
      </w:pPr>
      <w:r>
        <w:t xml:space="preserve">This Research Proposal establishes a critical pathway for the Chemical Engineer profession to evolve from traditional process optimization toward sustainable systems leadership in Abu Dhabi. By anchoring innovation within the unique challenges and resources of the United Arab Emirates, this project transcends academic inquiry to deliver tangible economic and environmental value. The proposed work will position Abu Dhabi not merely as a beneficiary of global chemical engineering advancements, but as a pioneer in desert-adapted sustainability solutions—setting new benchmarks for arid-region industrial development worldwide. As the emirate accelerates its diversification beyond hydrocarbons, the Chemical Engineer emerges as the indispensable catalyst for achieving prosperity within planetary boundaries. We urge strategic investment in this initiative to secure Abu Dhabi’s legacy as a global leader where engineering excellence serves both economic ambition and environmental stewardship.</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Practices in Abu Dhabi, United Arab Emirates</dc:title>
  <dc:creator/>
  <dc:language>en</dc:language>
  <cp:keywords/>
  <dcterms:created xsi:type="dcterms:W3CDTF">2025-12-11T09:01:05Z</dcterms:created>
  <dcterms:modified xsi:type="dcterms:W3CDTF">2025-12-11T09:01:05Z</dcterms:modified>
</cp:coreProperties>
</file>

<file path=docProps/custom.xml><?xml version="1.0" encoding="utf-8"?>
<Properties xmlns="http://schemas.openxmlformats.org/officeDocument/2006/custom-properties" xmlns:vt="http://schemas.openxmlformats.org/officeDocument/2006/docPropsVTypes"/>
</file>