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Processes</w:t>
      </w:r>
      <w:r>
        <w:t xml:space="preserve"> </w:t>
      </w:r>
      <w:r>
        <w:t xml:space="preserve">for</w:t>
      </w:r>
      <w:r>
        <w:t xml:space="preserve"> </w:t>
      </w:r>
      <w:r>
        <w:t xml:space="preserve">Dubai's</w:t>
      </w:r>
      <w:r>
        <w:t xml:space="preserve"> </w:t>
      </w:r>
      <w:r>
        <w:t xml:space="preserve">Industrial</w:t>
      </w:r>
      <w:r>
        <w:t xml:space="preserve"> </w:t>
      </w:r>
      <w:r>
        <w:t xml:space="preserve">Growth</w:t>
      </w:r>
    </w:p>
    <w:bookmarkStart w:id="32" w:name="X3900d2cfa7b9cef9e7c97e2cc0bf8fd6d03260e"/>
    <w:p>
      <w:pPr>
        <w:pStyle w:val="Heading1"/>
      </w:pPr>
      <w:r>
        <w:t xml:space="preserve">Research Proposal on Sustainable Chemical Engineering Solutions for the United Arab Emirates Dubai</w:t>
      </w:r>
    </w:p>
    <w:p>
      <w:pPr>
        <w:pStyle w:val="FirstParagraph"/>
      </w:pPr>
      <w:r>
        <w:t xml:space="preserve">Submitted to the Ministry of Climate Change and Environment, United Arab Emirates, in collaboration with Dubai Industrial City</w:t>
      </w:r>
    </w:p>
    <w:bookmarkStart w:id="20" w:name="X6061ec71411ce4a9bd4c85d39617f0636120021"/>
    <w:p>
      <w:pPr>
        <w:pStyle w:val="Heading2"/>
      </w:pPr>
      <w:r>
        <w:t xml:space="preserve">1. Introduction: The Imperative for Chemical Engineering Innovation in Dubai</w:t>
      </w:r>
    </w:p>
    <w:p>
      <w:pPr>
        <w:pStyle w:val="FirstParagraph"/>
      </w:pPr>
      <w:r>
        <w:t xml:space="preserve">The United Arab Emirates (UAE) has positioned itself as a global leader in sustainable industrial development, with Dubai serving as the epicenter of this transformation. As the UAE accelerates its Vision 2030 goals to diversify beyond hydrocarbons and achieve net-zero emissions by 2050, the role of</w:t>
      </w:r>
      <w:r>
        <w:t xml:space="preserve"> </w:t>
      </w:r>
      <w:r>
        <w:rPr>
          <w:bCs/>
          <w:b/>
        </w:rPr>
        <w:t xml:space="preserve">Chemical Engineer</w:t>
      </w:r>
      <w:r>
        <w:t xml:space="preserve"> </w:t>
      </w:r>
      <w:r>
        <w:t xml:space="preserve">becomes critically strategic. Current industrial operations in Dubai—including petrochemicals, water desalination, renewable energy integration, and advanced manufacturing—face mounting pressure to enhance efficiency while reducing carbon footprints. This research proposal outlines a targeted investigation into sustainable chemical processes specifically tailored for Dubai’s unique environmental and economic context.</w:t>
      </w:r>
    </w:p>
    <w:bookmarkEnd w:id="20"/>
    <w:bookmarkStart w:id="21" w:name="problem-statement"/>
    <w:p>
      <w:pPr>
        <w:pStyle w:val="Heading2"/>
      </w:pPr>
      <w:r>
        <w:t xml:space="preserve">2. Problem Statement</w:t>
      </w:r>
    </w:p>
    <w:p>
      <w:pPr>
        <w:pStyle w:val="FirstParagraph"/>
      </w:pPr>
      <w:r>
        <w:t xml:space="preserve">Despite Dubai’s industrial growth, key challenges persist:</w:t>
      </w:r>
    </w:p>
    <w:p>
      <w:pPr>
        <w:numPr>
          <w:ilvl w:val="0"/>
          <w:numId w:val="1001"/>
        </w:numPr>
        <w:pStyle w:val="Compact"/>
      </w:pPr>
      <w:r>
        <w:rPr>
          <w:bCs/>
          <w:b/>
        </w:rPr>
        <w:t xml:space="preserve">Energy-Intensive Processes:</w:t>
      </w:r>
      <w:r>
        <w:t xml:space="preserve"> </w:t>
      </w:r>
      <w:r>
        <w:t xml:space="preserve">Desalination consumes ~15% of UAE’s electricity, predominantly from fossil fuels.</w:t>
      </w:r>
    </w:p>
    <w:p>
      <w:pPr>
        <w:numPr>
          <w:ilvl w:val="0"/>
          <w:numId w:val="1001"/>
        </w:numPr>
        <w:pStyle w:val="Compact"/>
      </w:pPr>
      <w:r>
        <w:rPr>
          <w:bCs/>
          <w:b/>
        </w:rPr>
        <w:t xml:space="preserve">Waste Management:</w:t>
      </w:r>
      <w:r>
        <w:t xml:space="preserve"> </w:t>
      </w:r>
      <w:r>
        <w:t xml:space="preserve">Industrial byproducts from Dubai’s petrochemical sector (e.g., polyethylene, methanol) lack circular economy integration.</w:t>
      </w:r>
    </w:p>
    <w:p>
      <w:pPr>
        <w:numPr>
          <w:ilvl w:val="0"/>
          <w:numId w:val="1001"/>
        </w:numPr>
        <w:pStyle w:val="Compact"/>
      </w:pPr>
      <w:r>
        <w:rPr>
          <w:bCs/>
          <w:b/>
        </w:rPr>
        <w:t xml:space="preserve">Sustainability Gaps:</w:t>
      </w:r>
      <w:r>
        <w:t xml:space="preserve"> </w:t>
      </w:r>
      <w:r>
        <w:t xml:space="preserve">Current chemical processes fail to align with Dubai Green Agenda 2030, risking regulatory non-compliance and lost competitiveness.</w:t>
      </w:r>
    </w:p>
    <w:p>
      <w:pPr>
        <w:pStyle w:val="FirstParagraph"/>
      </w:pPr>
      <w:r>
        <w:t xml:space="preserve">Without innovative solutions, Dubai’s industrial expansion could undermine its climate commitments. This research addresses the urgent need for</w:t>
      </w:r>
      <w:r>
        <w:t xml:space="preserve"> </w:t>
      </w:r>
      <w:r>
        <w:rPr>
          <w:bCs/>
          <w:b/>
        </w:rPr>
        <w:t xml:space="preserve">Chemical Engineer</w:t>
      </w:r>
      <w:r>
        <w:t xml:space="preserve">-led process optimization that harmonizes economic growth with ecological stewardship in the United Arab Emirates Dubai context.</w:t>
      </w:r>
    </w:p>
    <w:bookmarkEnd w:id="21"/>
    <w:bookmarkStart w:id="22" w:name="research-objectives"/>
    <w:p>
      <w:pPr>
        <w:pStyle w:val="Heading2"/>
      </w:pPr>
      <w:r>
        <w:t xml:space="preserve">3. Research Objectives</w:t>
      </w:r>
    </w:p>
    <w:p>
      <w:pPr>
        <w:pStyle w:val="FirstParagraph"/>
      </w:pPr>
      <w:r>
        <w:t xml:space="preserve">Our project proposes three interlinked objectives for implementation within Dubai’s industrial ecosystem:</w:t>
      </w:r>
    </w:p>
    <w:p>
      <w:pPr>
        <w:numPr>
          <w:ilvl w:val="0"/>
          <w:numId w:val="1002"/>
        </w:numPr>
        <w:pStyle w:val="Compact"/>
      </w:pPr>
      <w:r>
        <w:rPr>
          <w:bCs/>
          <w:b/>
        </w:rPr>
        <w:t xml:space="preserve">Develop AI-Optimized Desalination Protocols:</w:t>
      </w:r>
      <w:r>
        <w:t xml:space="preserve"> </w:t>
      </w:r>
      <w:r>
        <w:t xml:space="preserve">Engineer membrane distillation systems integrated with solar thermal energy to reduce desalination energy use by ≥30%.</w:t>
      </w:r>
    </w:p>
    <w:p>
      <w:pPr>
        <w:numPr>
          <w:ilvl w:val="0"/>
          <w:numId w:val="1002"/>
        </w:numPr>
        <w:pStyle w:val="Compact"/>
      </w:pPr>
      <w:r>
        <w:rPr>
          <w:bCs/>
          <w:b/>
        </w:rPr>
        <w:t xml:space="preserve">Create Zero-Waste Petrochemical Cycles:</w:t>
      </w:r>
      <w:r>
        <w:t xml:space="preserve"> </w:t>
      </w:r>
      <w:r>
        <w:t xml:space="preserve">Design catalytic processes converting ethylene oxide waste into biodegradable polymers for Dubai’s growing packaging industry.</w:t>
      </w:r>
    </w:p>
    <w:p>
      <w:pPr>
        <w:numPr>
          <w:ilvl w:val="0"/>
          <w:numId w:val="1002"/>
        </w:numPr>
        <w:pStyle w:val="Compact"/>
      </w:pPr>
      <w:r>
        <w:rPr>
          <w:bCs/>
          <w:b/>
        </w:rPr>
        <w:t xml:space="preserve">Establish a Digital Twin Framework:</w:t>
      </w:r>
      <w:r>
        <w:t xml:space="preserve"> </w:t>
      </w:r>
      <w:r>
        <w:t xml:space="preserve">Build real-time simulation models for chemical plants in Dubai Industrial City to predict and mitigate emissions before they occur.</w:t>
      </w:r>
    </w:p>
    <w:bookmarkEnd w:id="22"/>
    <w:bookmarkStart w:id="26" w:name="methodology-a-dubai-centric-approach"/>
    <w:p>
      <w:pPr>
        <w:pStyle w:val="Heading2"/>
      </w:pPr>
      <w:r>
        <w:t xml:space="preserve">4. Methodology: A Dubai-Centric Approach</w:t>
      </w:r>
    </w:p>
    <w:p>
      <w:pPr>
        <w:pStyle w:val="FirstParagraph"/>
      </w:pPr>
      <w:r>
        <w:t xml:space="preserve">This multidisciplinary research will leverage Dubai’s world-class infrastructure and partnerships:</w:t>
      </w:r>
    </w:p>
    <w:bookmarkStart w:id="23" w:name="X4cd59fb658d063ba8e499b1a351de3ced76ad64"/>
    <w:p>
      <w:pPr>
        <w:pStyle w:val="Heading3"/>
      </w:pPr>
      <w:r>
        <w:t xml:space="preserve">Phase 1: Field-Based Data Collection (Months 1-6)</w:t>
      </w:r>
    </w:p>
    <w:p>
      <w:pPr>
        <w:pStyle w:val="FirstParagraph"/>
      </w:pPr>
      <w:r>
        <w:t xml:space="preserve">Collaborate with Dubai Electricity and Water Authority (DEWA) and Emirates Global Aluminium to gather operational data from desalination plants and petrochemical facilities. Focus on high-load periods during Dubai’s extreme summer months to capture real-world process stressors.</w:t>
      </w:r>
    </w:p>
    <w:bookmarkEnd w:id="23"/>
    <w:bookmarkStart w:id="24" w:name="Xde8d49396e30053e752964b24756488a8d411e6"/>
    <w:p>
      <w:pPr>
        <w:pStyle w:val="Heading3"/>
      </w:pPr>
      <w:r>
        <w:t xml:space="preserve">Phase 2: Laboratory &amp; Simulation Development (Months 7-15)</w:t>
      </w:r>
    </w:p>
    <w:p>
      <w:pPr>
        <w:pStyle w:val="FirstParagraph"/>
      </w:pPr>
      <w:r>
        <w:t xml:space="preserve">Utilize the UAE University’s Sustainable Chemical Engineering Lab in Al Ain and Dubai’s Mohammed Bin Rashid Al Maktoum Solar Park for prototyping. Apply computational fluid dynamics (CFD) to model heat transfer efficiency in solar-powered desalination, validated against Dubai-specific environmental data (e.g., salinity levels, dust particulate interference).</w:t>
      </w:r>
    </w:p>
    <w:bookmarkEnd w:id="24"/>
    <w:bookmarkStart w:id="25" w:name="X079ad4c2a576e49a68325658cf7be1d66f21e5e"/>
    <w:p>
      <w:pPr>
        <w:pStyle w:val="Heading3"/>
      </w:pPr>
      <w:r>
        <w:t xml:space="preserve">Phase 3: Industrial Pilot Implementation (Months 16-24)</w:t>
      </w:r>
    </w:p>
    <w:p>
      <w:pPr>
        <w:pStyle w:val="FirstParagraph"/>
      </w:pPr>
      <w:r>
        <w:t xml:space="preserve">Deploy optimized systems at a pilot facility within Dubai Industrial City. The</w:t>
      </w:r>
      <w:r>
        <w:t xml:space="preserve"> </w:t>
      </w:r>
      <w:r>
        <w:rPr>
          <w:bCs/>
          <w:b/>
        </w:rPr>
        <w:t xml:space="preserve">Chemical Engineer</w:t>
      </w:r>
      <w:r>
        <w:t xml:space="preserve"> </w:t>
      </w:r>
      <w:r>
        <w:t xml:space="preserve">research team will work directly with operators to refine processes, ensuring alignment with Dubai’s stringent safety and environmental regulations (e.g., UAE Environmental Law No. 24 of 1999).</w:t>
      </w:r>
    </w:p>
    <w:bookmarkEnd w:id="25"/>
    <w:bookmarkEnd w:id="26"/>
    <w:bookmarkStart w:id="27" w:name="X3d278f098aa38081fbcb5ca8377c5dd9d477e37"/>
    <w:p>
      <w:pPr>
        <w:pStyle w:val="Heading2"/>
      </w:pPr>
      <w:r>
        <w:t xml:space="preserve">5. Expected Outcomes &amp; Significance for the United Arab Emirates Dubai</w:t>
      </w:r>
    </w:p>
    <w:p>
      <w:pPr>
        <w:pStyle w:val="FirstParagraph"/>
      </w:pPr>
      <w:r>
        <w:t xml:space="preserve">This research will deliver tangible value to Dubai’s industrial ecosystem:</w:t>
      </w:r>
    </w:p>
    <w:p>
      <w:pPr>
        <w:numPr>
          <w:ilvl w:val="0"/>
          <w:numId w:val="1003"/>
        </w:numPr>
        <w:pStyle w:val="Compact"/>
      </w:pPr>
      <w:r>
        <w:rPr>
          <w:bCs/>
          <w:b/>
        </w:rPr>
        <w:t xml:space="preserve">Carbon Reduction:</w:t>
      </w:r>
      <w:r>
        <w:t xml:space="preserve"> </w:t>
      </w:r>
      <w:r>
        <w:t xml:space="preserve">Projected annual CO</w:t>
      </w:r>
      <w:r>
        <w:rPr>
          <w:vertAlign w:val="subscript"/>
        </w:rPr>
        <w:t xml:space="preserve">2</w:t>
      </w:r>
      <w:r>
        <w:t xml:space="preserve"> </w:t>
      </w:r>
      <w:r>
        <w:t xml:space="preserve">savings of 18,500 metric tons across pilot sites—equivalent to removing 4,000 cars from Dubai roads.</w:t>
      </w:r>
    </w:p>
    <w:p>
      <w:pPr>
        <w:numPr>
          <w:ilvl w:val="0"/>
          <w:numId w:val="1003"/>
        </w:numPr>
        <w:pStyle w:val="Compact"/>
      </w:pPr>
      <w:r>
        <w:rPr>
          <w:bCs/>
          <w:b/>
        </w:rPr>
        <w:t xml:space="preserve">Economic Impact:</w:t>
      </w:r>
      <w:r>
        <w:t xml:space="preserve"> </w:t>
      </w:r>
      <w:r>
        <w:t xml:space="preserve">Estimated 22% operational cost reduction for participating industries through energy and material efficiency gains.</w:t>
      </w:r>
    </w:p>
    <w:p>
      <w:pPr>
        <w:numPr>
          <w:ilvl w:val="0"/>
          <w:numId w:val="1003"/>
        </w:numPr>
        <w:pStyle w:val="Compact"/>
      </w:pPr>
      <w:r>
        <w:rPr>
          <w:bCs/>
          <w:b/>
        </w:rPr>
        <w:t xml:space="preserve">Policy Influence:</w:t>
      </w:r>
      <w:r>
        <w:t xml:space="preserve"> </w:t>
      </w:r>
      <w:r>
        <w:t xml:space="preserve">Frameworks developed will directly inform the UAE’s next iteration of the "National Strategy for Climate Change" with Dubai-specific metrics.</w:t>
      </w:r>
    </w:p>
    <w:p>
      <w:pPr>
        <w:numPr>
          <w:ilvl w:val="0"/>
          <w:numId w:val="1003"/>
        </w:numPr>
        <w:pStyle w:val="Compact"/>
      </w:pPr>
      <w:r>
        <w:rPr>
          <w:bCs/>
          <w:b/>
        </w:rPr>
        <w:t xml:space="preserve">Talent Development:</w:t>
      </w:r>
      <w:r>
        <w:t xml:space="preserve"> </w:t>
      </w:r>
      <w:r>
        <w:t xml:space="preserve">Training 15+ Emirati</w:t>
      </w:r>
      <w:r>
        <w:t xml:space="preserve"> </w:t>
      </w:r>
      <w:r>
        <w:rPr>
          <w:bCs/>
          <w:b/>
        </w:rPr>
        <w:t xml:space="preserve">Chemical Engineer</w:t>
      </w:r>
      <w:r>
        <w:t xml:space="preserve">s in advanced sustainability modeling, addressing regional skill gaps identified by the UAE Ministry of Human Resources &amp; Emiratization.</w:t>
      </w:r>
    </w:p>
    <w:bookmarkEnd w:id="27"/>
    <w:bookmarkStart w:id="28" w:name="why-dubai-the-strategic-advantage"/>
    <w:p>
      <w:pPr>
        <w:pStyle w:val="Heading2"/>
      </w:pPr>
      <w:r>
        <w:t xml:space="preserve">6. Why Dubai? The Strategic Advantage</w:t>
      </w:r>
    </w:p>
    <w:p>
      <w:pPr>
        <w:pStyle w:val="FirstParagraph"/>
      </w:pPr>
      <w:r>
        <w:t xml:space="preserve">Dubai offers unparalleled advantages for this research:</w:t>
      </w:r>
    </w:p>
    <w:p>
      <w:pPr>
        <w:numPr>
          <w:ilvl w:val="0"/>
          <w:numId w:val="1004"/>
        </w:numPr>
        <w:pStyle w:val="Compact"/>
      </w:pPr>
      <w:r>
        <w:rPr>
          <w:bCs/>
          <w:b/>
        </w:rPr>
        <w:t xml:space="preserve">Regulatory Support:</w:t>
      </w:r>
      <w:r>
        <w:t xml:space="preserve"> </w:t>
      </w:r>
      <w:r>
        <w:t xml:space="preserve">Dubai’s proactive policies (e.g., Dubai Carbon Abatement Scheme) provide funding incentives for sustainability R&amp;D.</w:t>
      </w:r>
    </w:p>
    <w:p>
      <w:pPr>
        <w:numPr>
          <w:ilvl w:val="0"/>
          <w:numId w:val="1004"/>
        </w:numPr>
        <w:pStyle w:val="Compact"/>
      </w:pPr>
      <w:r>
        <w:rPr>
          <w:bCs/>
          <w:b/>
        </w:rPr>
        <w:t xml:space="preserve">Industrial Density:</w:t>
      </w:r>
      <w:r>
        <w:t xml:space="preserve"> </w:t>
      </w:r>
      <w:r>
        <w:t xml:space="preserve">Concentrated facilities in Jebel Ali Free Zone and Dubai Industrial City enable rapid prototyping and scalability.</w:t>
      </w:r>
    </w:p>
    <w:p>
      <w:pPr>
        <w:numPr>
          <w:ilvl w:val="0"/>
          <w:numId w:val="1004"/>
        </w:numPr>
        <w:pStyle w:val="Compact"/>
      </w:pPr>
      <w:r>
        <w:rPr>
          <w:bCs/>
          <w:b/>
        </w:rPr>
        <w:t xml:space="preserve">Solar Potential:</w:t>
      </w:r>
      <w:r>
        <w:t xml:space="preserve"> </w:t>
      </w:r>
      <w:r>
        <w:t xml:space="preserve">300+ sunny days/year maximizes viability of solar-integrated chemical processes.</w:t>
      </w:r>
    </w:p>
    <w:p>
      <w:pPr>
        <w:numPr>
          <w:ilvl w:val="0"/>
          <w:numId w:val="1004"/>
        </w:numPr>
        <w:pStyle w:val="Compact"/>
      </w:pPr>
      <w:r>
        <w:rPr>
          <w:bCs/>
          <w:b/>
        </w:rPr>
        <w:t xml:space="preserve">National Vision Alignment:</w:t>
      </w:r>
      <w:r>
        <w:t xml:space="preserve"> </w:t>
      </w:r>
      <w:r>
        <w:t xml:space="preserve">Directly supports UAE’s "Green Agenda" and Dubai’s target to host 50% clean energy by 2030.</w:t>
      </w:r>
    </w:p>
    <w:bookmarkEnd w:id="28"/>
    <w:bookmarkStart w:id="29" w:name="Xe2affacaedeb57a759624d5ceff0c39c69a0e64"/>
    <w:p>
      <w:pPr>
        <w:pStyle w:val="Heading2"/>
      </w:pPr>
      <w:r>
        <w:t xml:space="preserve">7. Conclusion: Pioneering the Future of Chemical Engineering in the UAE</w:t>
      </w:r>
    </w:p>
    <w:p>
      <w:pPr>
        <w:pStyle w:val="FirstParagraph"/>
      </w:pPr>
      <w:r>
        <w:t xml:space="preserve">This research proposal establishes a roadmap for</w:t>
      </w:r>
      <w:r>
        <w:t xml:space="preserve"> </w:t>
      </w:r>
      <w:r>
        <w:rPr>
          <w:bCs/>
          <w:b/>
        </w:rPr>
        <w:t xml:space="preserve">Chemical Engineer</w:t>
      </w:r>
      <w:r>
        <w:t xml:space="preserve"> </w:t>
      </w:r>
      <w:r>
        <w:t xml:space="preserve">innovation that is not merely technical but intrinsically linked to Dubai’s identity as a forward-looking, sustainable metropolis. By embedding our solutions within Dubai’s operational realities—from desert heat resilience to water scarcity—we create replicable models for the broader Middle East and global industrial sectors. The United Arab Emirates Dubai exemplifies how strategic chemical engineering can transform environmental challenges into catalysts for economic diversification and global leadership.</w:t>
      </w:r>
    </w:p>
    <w:p>
      <w:pPr>
        <w:pStyle w:val="BodyText"/>
      </w:pPr>
      <w:r>
        <w:t xml:space="preserve">"In Dubai, we do not just engineer processes—we engineer tomorrow's sustainability." — This project embodies that vision through rigorous research with immediate applicability in the United Arab Emirates Dubai industrial landscape.</w:t>
      </w:r>
    </w:p>
    <w:bookmarkEnd w:id="29"/>
    <w:bookmarkStart w:id="31" w:name="budget-summary-high-level"/>
    <w:p>
      <w:pPr>
        <w:pStyle w:val="Heading2"/>
      </w:pPr>
      <w:r>
        <w:t xml:space="preserve">8. Budget Summary (High-Level)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Component</w:t>
            </w:r>
          </w:p>
        </w:tc>
        <w:tc>
          <w:tcPr/>
          <w:p>
            <w:pPr>
              <w:pStyle w:val="Compact"/>
              <w:jc w:val="left"/>
            </w:pPr>
            <w:r>
              <w:t xml:space="preserve">Allocation (AED)</w:t>
            </w:r>
          </w:p>
        </w:tc>
      </w:tr>
      <w:tr>
        <w:tc>
          <w:tcPr/>
          <w:p>
            <w:pPr>
              <w:pStyle w:val="Compact"/>
              <w:jc w:val="left"/>
            </w:pPr>
            <w:r>
              <w:t xml:space="preserve">Laboratory Equipment &amp; Simulation Tools</w:t>
            </w:r>
          </w:p>
        </w:tc>
        <w:tc>
          <w:tcPr/>
          <w:p>
            <w:pPr>
              <w:pStyle w:val="Compact"/>
              <w:jc w:val="left"/>
            </w:pPr>
            <w:r>
              <w:t xml:space="preserve">1,850,000</w:t>
            </w:r>
          </w:p>
        </w:tc>
      </w:tr>
      <w:tr>
        <w:tc>
          <w:tcPr/>
          <w:p>
            <w:pPr>
              <w:pStyle w:val="Compact"/>
              <w:jc w:val="left"/>
            </w:pPr>
            <w:r>
              <w:t xml:space="preserve">Field Data Acquisition &amp; Pilot Deployment</w:t>
            </w:r>
          </w:p>
        </w:tc>
        <w:tc>
          <w:tcPr/>
          <w:p>
            <w:pPr>
              <w:pStyle w:val="Compact"/>
              <w:jc w:val="left"/>
            </w:pPr>
            <w:r>
              <w:t xml:space="preserve">2,320,000</w:t>
            </w:r>
          </w:p>
        </w:tc>
      </w:tr>
      <w:tr>
        <w:tc>
          <w:tcPr/>
          <w:p>
            <w:pPr>
              <w:pStyle w:val="Compact"/>
              <w:jc w:val="left"/>
            </w:pPr>
            <w:r>
              <w:t xml:space="preserve">Talent Development (Emirati Engineers)</w:t>
            </w:r>
          </w:p>
        </w:tc>
        <w:tc>
          <w:tcPr/>
          <w:p>
            <w:pPr>
              <w:pStyle w:val="Compact"/>
              <w:jc w:val="left"/>
            </w:pPr>
            <w:r>
              <w:t xml:space="preserve">985,000</w:t>
            </w:r>
          </w:p>
        </w:tc>
      </w:tr>
      <w:tr>
        <w:tc>
          <w:tcPr/>
          <w:p>
            <w:pPr>
              <w:pStyle w:val="Compact"/>
              <w:jc w:val="left"/>
            </w:pPr>
            <w:r>
              <w:t xml:space="preserve">Regulatory Compliance &amp; Stakeholder Engagement</w:t>
            </w:r>
          </w:p>
        </w:tc>
        <w:tc>
          <w:tcPr/>
          <w:p>
            <w:pPr>
              <w:pStyle w:val="Compact"/>
              <w:jc w:val="left"/>
            </w:pPr>
            <w:r>
              <w:t xml:space="preserve">425,000</w:t>
            </w:r>
          </w:p>
        </w:tc>
      </w:tr>
      <w:tr>
        <w:tc>
          <w:tcPr/>
          <w:p>
            <w:pPr>
              <w:pStyle w:val="Compact"/>
              <w:jc w:val="left"/>
            </w:pPr>
            <w:r>
              <w:t xml:space="preserve">Total Project Cost</w:t>
            </w:r>
          </w:p>
        </w:tc>
        <w:tc>
          <w:tcPr/>
          <w:p>
            <w:pPr>
              <w:pStyle w:val="Compact"/>
              <w:jc w:val="left"/>
            </w:pPr>
            <w:r>
              <w:t xml:space="preserve">5,580,000 AED</w:t>
            </w:r>
          </w:p>
        </w:tc>
      </w:tr>
    </w:tbl>
    <w:p>
      <w:pPr>
        <w:pStyle w:val="BodyText"/>
      </w:pPr>
      <w:r>
        <w:t xml:space="preserve">*Funding sought from UAE Ministry of Climate Change &amp; Environment and Dubai Future Foundation*</w:t>
      </w:r>
    </w:p>
    <w:bookmarkStart w:id="30" w:name="Xc6d8e6a20ec8a9caed33353abfd725d657e38e8"/>
    <w:p>
      <w:pPr>
        <w:pStyle w:val="Heading3"/>
      </w:pPr>
      <w:r>
        <w:t xml:space="preserve">Commitment to the United Arab Emirates Dubai</w:t>
      </w:r>
    </w:p>
    <w:p>
      <w:pPr>
        <w:pStyle w:val="FirstParagraph"/>
      </w:pPr>
      <w:r>
        <w:t xml:space="preserve">This research transcends academic exercise—it is a pledge to Dubai’s legacy. As the global hub where tradition meets tomorrow, our work will ensure that chemical engineering serves not just industry, but the well-being of UAE citizens and future generations. The</w:t>
      </w:r>
      <w:r>
        <w:t xml:space="preserve"> </w:t>
      </w:r>
      <w:r>
        <w:rPr>
          <w:bCs/>
          <w:b/>
        </w:rPr>
        <w:t xml:space="preserve">Chemical Engineer</w:t>
      </w:r>
      <w:r>
        <w:t xml:space="preserve"> </w:t>
      </w:r>
      <w:r>
        <w:t xml:space="preserve">at its core becomes a steward of Dubai’s sustainable transformation.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Processes for Dubai's Industrial Growth</dc:title>
  <dc:creator/>
  <dc:language>en</dc:language>
  <cp:keywords/>
  <dcterms:created xsi:type="dcterms:W3CDTF">2026-07-24T00:24:02Z</dcterms:created>
  <dcterms:modified xsi:type="dcterms:W3CDTF">2026-07-24T00:24:02Z</dcterms:modified>
</cp:coreProperties>
</file>

<file path=docProps/custom.xml><?xml version="1.0" encoding="utf-8"?>
<Properties xmlns="http://schemas.openxmlformats.org/officeDocument/2006/custom-properties" xmlns:vt="http://schemas.openxmlformats.org/officeDocument/2006/docPropsVTypes"/>
</file>