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Sustainable</w:t>
      </w:r>
      <w:r>
        <w:t xml:space="preserve"> </w:t>
      </w:r>
      <w:r>
        <w:t xml:space="preserve">Chemical</w:t>
      </w:r>
      <w:r>
        <w:t xml:space="preserve"> </w:t>
      </w:r>
      <w:r>
        <w:t xml:space="preserve">Engineering</w:t>
      </w:r>
      <w:r>
        <w:t xml:space="preserve"> </w:t>
      </w:r>
      <w:r>
        <w:t xml:space="preserve">Solutions</w:t>
      </w:r>
      <w:r>
        <w:t xml:space="preserve"> </w:t>
      </w:r>
      <w:r>
        <w:t xml:space="preserve">for</w:t>
      </w:r>
      <w:r>
        <w:t xml:space="preserve"> </w:t>
      </w:r>
      <w:r>
        <w:t xml:space="preserve">Manchester's</w:t>
      </w:r>
      <w:r>
        <w:t xml:space="preserve"> </w:t>
      </w:r>
      <w:r>
        <w:t xml:space="preserve">Industrial</w:t>
      </w:r>
      <w:r>
        <w:t xml:space="preserve"> </w:t>
      </w:r>
      <w:r>
        <w:t xml:space="preserve">Ecosystem</w:t>
      </w:r>
    </w:p>
    <w:bookmarkStart w:id="29" w:name="X3485411f0b557f6e9ff3701d83050743a8c4981"/>
    <w:p>
      <w:pPr>
        <w:pStyle w:val="Heading1"/>
      </w:pPr>
      <w:r>
        <w:t xml:space="preserve">Research Proposal: Developing Scalable Circular Economy Processes for Manchester's Textile and Food Manufacturing Sectors Through Advanced Chemical Engineering Innovation</w:t>
      </w:r>
    </w:p>
    <w:bookmarkStart w:id="20" w:name="abstract"/>
    <w:p>
      <w:pPr>
        <w:pStyle w:val="Heading2"/>
      </w:pPr>
      <w:r>
        <w:t xml:space="preserve">Abstract</w:t>
      </w:r>
    </w:p>
    <w:p>
      <w:pPr>
        <w:pStyle w:val="FirstParagraph"/>
      </w:pPr>
      <w:r>
        <w:t xml:space="preserve">This research proposal outlines a targeted investigation into sustainable chemical engineering solutions for Manchester, United Kingdom. Focusing on the city's critical industrial sectors—textile manufacturing (accounting for 30% of UK’s industry) and food processing—the project addresses urgent decarbonisation and waste reduction challenges. A multidisciplinary team of Chemical Engineers will design and validate novel biorefinery processes to convert local organic waste streams into high-value biochemicals, directly supporting Manchester's Climate Change Strategy 2038. This Research Proposal positions Chemical Engineering as the pivotal discipline for transforming Manchester’s industrial landscape into a globally competitive circular economy hub within the United Kingdom.</w:t>
      </w:r>
    </w:p>
    <w:bookmarkEnd w:id="20"/>
    <w:bookmarkStart w:id="21" w:name="introduction-the-manchester-imperative"/>
    <w:p>
      <w:pPr>
        <w:pStyle w:val="Heading2"/>
      </w:pPr>
      <w:r>
        <w:t xml:space="preserve">1. Introduction: The Manchester Imperative</w:t>
      </w:r>
    </w:p>
    <w:p>
      <w:pPr>
        <w:pStyle w:val="FirstParagraph"/>
      </w:pPr>
      <w:r>
        <w:t xml:space="preserve">Manchester, as a core economic engine of the United Kingdom, faces unique chemical engineering challenges stemming from its dense industrial heritage and ambitious net-zero targets. With Trafford Park (Europe’s largest urban business district) hosting major textile and food processing facilities, the city generates significant organic waste streams—estimated at 1.2 million tonnes annually from these sectors alone. Current waste management practices are energy-intensive and fail to align with Manchester City Council’s commitment to achieve carbon neutrality by 2038. This Research Proposal directly addresses a critical gap: the absence of scalable, locally adaptable chemical engineering processes tailored for Manchester’s specific industrial by-products. A skilled Chemical Engineer is not merely involved but is the central catalyst for developing solutions that integrate seamlessly with existing infrastructure and regulatory frameworks in the United Kingdom.</w:t>
      </w:r>
    </w:p>
    <w:bookmarkEnd w:id="21"/>
    <w:bookmarkStart w:id="22" w:name="problem-statement-and-research-gap"/>
    <w:p>
      <w:pPr>
        <w:pStyle w:val="Heading2"/>
      </w:pPr>
      <w:r>
        <w:t xml:space="preserve">2. Problem Statement and Research Gap</w:t>
      </w:r>
    </w:p>
    <w:p>
      <w:pPr>
        <w:pStyle w:val="FirstParagraph"/>
      </w:pPr>
      <w:r>
        <w:t xml:space="preserve">Existing chemical engineering approaches to waste valorisation often overlook regional context. Many biorefinery models developed for agricultural regions (e.g., Midwest USA or Netherlands) are incompatible with Manchester’s urban industrial mix, which features blended textile dyes, food processing effluents, and complex polymer waste streams. Current UK government initiatives like the Clean Growth Fund lack sector-specific chemical engineering guidance for cities like Manchester. Crucially, there is no research integrating advanced process intensification techniques with Manchester’s local waste profiles or leveraging the University of Manchester’s National Graphene Institute for catalyst development. This gap impedes progress toward both environmental targets and economic resilience in the United Kingdom.</w:t>
      </w:r>
    </w:p>
    <w:bookmarkEnd w:id="22"/>
    <w:bookmarkStart w:id="23" w:name="research-objectives"/>
    <w:p>
      <w:pPr>
        <w:pStyle w:val="Heading2"/>
      </w:pPr>
      <w:r>
        <w:t xml:space="preserve">3. Research Objectives</w:t>
      </w:r>
    </w:p>
    <w:p>
      <w:pPr>
        <w:numPr>
          <w:ilvl w:val="0"/>
          <w:numId w:val="1001"/>
        </w:numPr>
        <w:pStyle w:val="Compact"/>
      </w:pPr>
      <w:r>
        <w:rPr>
          <w:bCs/>
          <w:b/>
        </w:rPr>
        <w:t xml:space="preserve">Characterize</w:t>
      </w:r>
      <w:r>
        <w:t xml:space="preserve"> </w:t>
      </w:r>
      <w:r>
        <w:t xml:space="preserve">Manchester-specific waste streams from textile (e.g., cotton dye wastewater, polyester sludge) and food processing (e.g., potato peels, brewery spent grain) using advanced analytical chemistry.</w:t>
      </w:r>
    </w:p>
    <w:p>
      <w:pPr>
        <w:numPr>
          <w:ilvl w:val="0"/>
          <w:numId w:val="1001"/>
        </w:numPr>
        <w:pStyle w:val="Compact"/>
      </w:pPr>
      <w:r>
        <w:rPr>
          <w:bCs/>
          <w:b/>
        </w:rPr>
        <w:t xml:space="preserve">Design</w:t>
      </w:r>
      <w:r>
        <w:t xml:space="preserve"> </w:t>
      </w:r>
      <w:r>
        <w:t xml:space="preserve">and simulate scalable biorefinery processes using Chemical Engineer-led process intensification techniques to convert waste into bioplastics (e.g., PHA), biofuels, and chemical feedstocks.</w:t>
      </w:r>
    </w:p>
    <w:p>
      <w:pPr>
        <w:numPr>
          <w:ilvl w:val="0"/>
          <w:numId w:val="1001"/>
        </w:numPr>
        <w:pStyle w:val="Compact"/>
      </w:pPr>
      <w:r>
        <w:rPr>
          <w:bCs/>
          <w:b/>
        </w:rPr>
        <w:t xml:space="preserve">Validate</w:t>
      </w:r>
      <w:r>
        <w:t xml:space="preserve"> </w:t>
      </w:r>
      <w:r>
        <w:t xml:space="preserve">the economic viability and carbon footprint reduction of these processes within Manchester’s industrial ecosystem through collaboration with local industry partners (e.g., SGN, Tarmac, Manchester Textile Mill).</w:t>
      </w:r>
    </w:p>
    <w:p>
      <w:pPr>
        <w:numPr>
          <w:ilvl w:val="0"/>
          <w:numId w:val="1001"/>
        </w:numPr>
        <w:pStyle w:val="Compact"/>
      </w:pPr>
      <w:r>
        <w:rPr>
          <w:bCs/>
          <w:b/>
        </w:rPr>
        <w:t xml:space="preserve">Develop</w:t>
      </w:r>
      <w:r>
        <w:t xml:space="preserve"> </w:t>
      </w:r>
      <w:r>
        <w:t xml:space="preserve">a framework for Chemical Engineering practice that enables rapid adaptation to other UK cities facing similar industrial waste challenges.</w:t>
      </w:r>
    </w:p>
    <w:bookmarkEnd w:id="23"/>
    <w:bookmarkStart w:id="24" w:name="Xe36e415ef6a1444c2c6aec549301bc64d03ddcd"/>
    <w:p>
      <w:pPr>
        <w:pStyle w:val="Heading2"/>
      </w:pPr>
      <w:r>
        <w:t xml:space="preserve">4. Methodology: Chemical Engineer-Centric Approach</w:t>
      </w:r>
    </w:p>
    <w:p>
      <w:pPr>
        <w:pStyle w:val="FirstParagraph"/>
      </w:pPr>
      <w:r>
        <w:t xml:space="preserve">The research employs a phased, chemical engineering-driven methodology:</w:t>
      </w:r>
    </w:p>
    <w:p>
      <w:pPr>
        <w:numPr>
          <w:ilvl w:val="0"/>
          <w:numId w:val="1002"/>
        </w:numPr>
        <w:pStyle w:val="Compact"/>
      </w:pPr>
      <w:r>
        <w:rPr>
          <w:bCs/>
          <w:b/>
        </w:rPr>
        <w:t xml:space="preserve">Phase 1 (Waste Characterization):</w:t>
      </w:r>
      <w:r>
        <w:t xml:space="preserve"> </w:t>
      </w:r>
      <w:r>
        <w:t xml:space="preserve">A Chemical Engineer will deploy FTIR, GC-MS, and elemental analysis to map waste composition across Manchester industrial sites. This data informs targeted process design.</w:t>
      </w:r>
    </w:p>
    <w:p>
      <w:pPr>
        <w:numPr>
          <w:ilvl w:val="0"/>
          <w:numId w:val="1002"/>
        </w:numPr>
        <w:pStyle w:val="Compact"/>
      </w:pPr>
      <w:r>
        <w:rPr>
          <w:bCs/>
          <w:b/>
        </w:rPr>
        <w:t xml:space="preserve">Phase 2 (Process Development):</w:t>
      </w:r>
      <w:r>
        <w:t xml:space="preserve"> </w:t>
      </w:r>
      <w:r>
        <w:t xml:space="preserve">Using Aspen Plus simulations, the Chemical Engineer team will optimise reaction conditions for enzymatic hydrolysis and fermentation of local waste matrices—prioritising energy efficiency and minimal water usage to align with United Kingdom environmental regulations (Environment Act 2021).</w:t>
      </w:r>
    </w:p>
    <w:p>
      <w:pPr>
        <w:numPr>
          <w:ilvl w:val="0"/>
          <w:numId w:val="1002"/>
        </w:numPr>
        <w:pStyle w:val="Compact"/>
      </w:pPr>
      <w:r>
        <w:rPr>
          <w:bCs/>
          <w:b/>
        </w:rPr>
        <w:t xml:space="preserve">Phase 3 (Pilot Integration):</w:t>
      </w:r>
      <w:r>
        <w:t xml:space="preserve"> </w:t>
      </w:r>
      <w:r>
        <w:t xml:space="preserve">A Chemical Engineer will co-design a modular pilot unit with SGN, testing process scalability within Trafford Park’s existing infrastructure. Real-time data on yield, energy consumption, and emissions will be collected.</w:t>
      </w:r>
    </w:p>
    <w:p>
      <w:pPr>
        <w:numPr>
          <w:ilvl w:val="0"/>
          <w:numId w:val="1002"/>
        </w:numPr>
        <w:pStyle w:val="Compact"/>
      </w:pPr>
      <w:r>
        <w:rPr>
          <w:bCs/>
          <w:b/>
        </w:rPr>
        <w:t xml:space="preserve">Phase 4 (Economic &amp; Policy Analysis):</w:t>
      </w:r>
      <w:r>
        <w:t xml:space="preserve"> </w:t>
      </w:r>
      <w:r>
        <w:t xml:space="preserve">The Chemical Engineer will quantify carbon savings against Manchester’s Climate Change Strategy benchmarks and model cost structures for wider adoption across UK industrial clusters.</w:t>
      </w:r>
    </w:p>
    <w:bookmarkEnd w:id="24"/>
    <w:bookmarkStart w:id="25" w:name="manchester-specific-significance"/>
    <w:p>
      <w:pPr>
        <w:pStyle w:val="Heading2"/>
      </w:pPr>
      <w:r>
        <w:t xml:space="preserve">5. Manchester-Specific Significance</w:t>
      </w:r>
    </w:p>
    <w:p>
      <w:pPr>
        <w:pStyle w:val="FirstParagraph"/>
      </w:pPr>
      <w:r>
        <w:t xml:space="preserve">This Research Proposal is intrinsically tied to Manchester’s strategic priorities:</w:t>
      </w:r>
    </w:p>
    <w:p>
      <w:pPr>
        <w:numPr>
          <w:ilvl w:val="0"/>
          <w:numId w:val="1003"/>
        </w:numPr>
        <w:pStyle w:val="Compact"/>
      </w:pPr>
      <w:r>
        <w:rPr>
          <w:bCs/>
          <w:b/>
        </w:rPr>
        <w:t xml:space="preserve">Decarbonisation:</w:t>
      </w:r>
      <w:r>
        <w:t xml:space="preserve"> </w:t>
      </w:r>
      <w:r>
        <w:t xml:space="preserve">The project targets a 40% reduction in waste-related emissions from participating sites—contributing directly to Manchester’s 2038 carbon neutrality goal.</w:t>
      </w:r>
    </w:p>
    <w:p>
      <w:pPr>
        <w:numPr>
          <w:ilvl w:val="0"/>
          <w:numId w:val="1003"/>
        </w:numPr>
        <w:pStyle w:val="Compact"/>
      </w:pPr>
      <w:r>
        <w:rPr>
          <w:bCs/>
          <w:b/>
        </w:rPr>
        <w:t xml:space="preserve">Economic Resilience:</w:t>
      </w:r>
      <w:r>
        <w:t xml:space="preserve"> </w:t>
      </w:r>
      <w:r>
        <w:t xml:space="preserve">By converting £15M/year of waste into bioproducts (e.g., bioplastics for local manufacturers), the project creates new revenue streams for Manchester businesses, supporting the United Kingdom’s Industrial Strategy.</w:t>
      </w:r>
    </w:p>
    <w:p>
      <w:pPr>
        <w:numPr>
          <w:ilvl w:val="0"/>
          <w:numId w:val="1003"/>
        </w:numPr>
        <w:pStyle w:val="Compact"/>
      </w:pPr>
      <w:r>
        <w:rPr>
          <w:bCs/>
          <w:b/>
        </w:rPr>
        <w:t xml:space="preserve">Talent Development:</w:t>
      </w:r>
      <w:r>
        <w:t xml:space="preserve"> </w:t>
      </w:r>
      <w:r>
        <w:t xml:space="preserve">The project will train 6 Chemical Engineers through the University of Manchester’s Department of Chemical Engineering, addressing UK-wide skills shortages in sustainable process design.</w:t>
      </w:r>
    </w:p>
    <w:bookmarkEnd w:id="25"/>
    <w:bookmarkStart w:id="26" w:name="expected-outcomes-and-dissemination"/>
    <w:p>
      <w:pPr>
        <w:pStyle w:val="Heading2"/>
      </w:pPr>
      <w:r>
        <w:t xml:space="preserve">6. Expected Outcomes and Dissemination</w:t>
      </w:r>
    </w:p>
    <w:p>
      <w:pPr>
        <w:pStyle w:val="FirstParagraph"/>
      </w:pPr>
      <w:r>
        <w:t xml:space="preserve">The Research Proposal anticipates five key outcomes:</w:t>
      </w:r>
    </w:p>
    <w:p>
      <w:pPr>
        <w:numPr>
          <w:ilvl w:val="0"/>
          <w:numId w:val="1004"/>
        </w:numPr>
        <w:pStyle w:val="Compact"/>
      </w:pPr>
      <w:r>
        <w:t xml:space="preserve">A validated chemical engineering model for urban biorefineries applicable to Manchester and other UK industrial cities.</w:t>
      </w:r>
    </w:p>
    <w:p>
      <w:pPr>
        <w:numPr>
          <w:ilvl w:val="0"/>
          <w:numId w:val="1004"/>
        </w:numPr>
        <w:pStyle w:val="Compact"/>
      </w:pPr>
      <w:r>
        <w:t xml:space="preserve">Two pilot-scale process designs with carbon reduction metrics (e.g., 3.5 tonnes CO2e per tonne of waste processed).</w:t>
      </w:r>
    </w:p>
    <w:p>
      <w:pPr>
        <w:numPr>
          <w:ilvl w:val="0"/>
          <w:numId w:val="1004"/>
        </w:numPr>
        <w:pStyle w:val="Compact"/>
      </w:pPr>
      <w:r>
        <w:t xml:space="preserve">Three patents covering novel enzyme-catalysed conversion techniques for textile-dye waste streams.</w:t>
      </w:r>
    </w:p>
    <w:p>
      <w:pPr>
        <w:numPr>
          <w:ilvl w:val="0"/>
          <w:numId w:val="1004"/>
        </w:numPr>
        <w:pStyle w:val="Compact"/>
      </w:pPr>
      <w:r>
        <w:t xml:space="preserve">A policy brief for Manchester City Council and UK Government on Chemical Engineering standards for industrial circularity.</w:t>
      </w:r>
    </w:p>
    <w:p>
      <w:pPr>
        <w:numPr>
          <w:ilvl w:val="0"/>
          <w:numId w:val="1004"/>
        </w:numPr>
        <w:pStyle w:val="Compact"/>
      </w:pPr>
      <w:r>
        <w:t xml:space="preserve">A framework document ("Manchester Blueprint") adopted by the Greater Manchester Combined Authority to guide future sustainability investments.</w:t>
      </w:r>
    </w:p>
    <w:bookmarkEnd w:id="26"/>
    <w:bookmarkStart w:id="27" w:name="conclusion"/>
    <w:p>
      <w:pPr>
        <w:pStyle w:val="Heading2"/>
      </w:pPr>
      <w:r>
        <w:t xml:space="preserve">7. Conclusion</w:t>
      </w:r>
    </w:p>
    <w:p>
      <w:pPr>
        <w:pStyle w:val="FirstParagraph"/>
      </w:pPr>
      <w:r>
        <w:t xml:space="preserve">This Research Proposal positions the Chemical Engineer as the indispensable architect of Manchester’s sustainable industrial future within the United Kingdom. By focusing on locally generated waste streams and leveraging Manchester’s unique ecosystem of academia (University of Manchester), industry (Trafford Park cluster), and city governance, this project moves beyond theoretical frameworks to deliver tangible, scalable solutions. The outcomes will not only accelerate Manchester’s net-zero transition but also establish a replicable model for chemical engineering-led circular economy innovation across the United Kingdom. As Chemical Engineering evolves in response to climate imperatives, Manchester must lead—not follow. This Research Proposal is the strategic first step toward embedding Chemical Engineering excellence at the heart of the city’s industrial renaissance, securing its position as a global leader in sustainable manufacturing within the United Kingdom.</w:t>
      </w:r>
    </w:p>
    <w:bookmarkEnd w:id="27"/>
    <w:bookmarkStart w:id="28" w:name="references-illustrative"/>
    <w:p>
      <w:pPr>
        <w:pStyle w:val="Heading2"/>
      </w:pPr>
      <w:r>
        <w:t xml:space="preserve">References (Illustrative)</w:t>
      </w:r>
    </w:p>
    <w:p>
      <w:pPr>
        <w:numPr>
          <w:ilvl w:val="0"/>
          <w:numId w:val="1005"/>
        </w:numPr>
        <w:pStyle w:val="Compact"/>
      </w:pPr>
      <w:r>
        <w:t xml:space="preserve">Manchester City Council. (2018). *Manchester Climate Change Strategy 2038*.</w:t>
      </w:r>
    </w:p>
    <w:p>
      <w:pPr>
        <w:numPr>
          <w:ilvl w:val="0"/>
          <w:numId w:val="1005"/>
        </w:numPr>
        <w:pStyle w:val="Compact"/>
      </w:pPr>
      <w:r>
        <w:t xml:space="preserve">UK Government. (2021). *Environment Act 2021*. HMSO.</w:t>
      </w:r>
    </w:p>
    <w:p>
      <w:pPr>
        <w:numPr>
          <w:ilvl w:val="0"/>
          <w:numId w:val="1005"/>
        </w:numPr>
        <w:pStyle w:val="Compact"/>
      </w:pPr>
      <w:r>
        <w:t xml:space="preserve">GMCMA. (2023). *Greater Manchester Economic Assessment Report: Textile and Food Sectors*.</w:t>
      </w:r>
    </w:p>
    <w:p>
      <w:pPr>
        <w:numPr>
          <w:ilvl w:val="0"/>
          <w:numId w:val="1005"/>
        </w:numPr>
        <w:pStyle w:val="Compact"/>
      </w:pPr>
      <w:r>
        <w:t xml:space="preserve">University of Manchester. (2023). *National Graphene Institute: Industrial Collaboration Framework*.</w:t>
      </w:r>
    </w:p>
    <w:p>
      <w:pPr>
        <w:pStyle w:val="FirstParagraph"/>
      </w:pPr>
      <w:r>
        <w:rPr>
          <w:bCs/>
          <w:b/>
        </w:rPr>
        <w:t xml:space="preserve">Total Word Count: 867</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Sustainable Chemical Engineering Solutions for Manchester's Industrial Ecosystem</dc:title>
  <dc:creator/>
  <dc:language>en</dc:language>
  <cp:keywords/>
  <dcterms:created xsi:type="dcterms:W3CDTF">2026-07-24T00:24:07Z</dcterms:created>
  <dcterms:modified xsi:type="dcterms:W3CDTF">2026-07-24T00:24:07Z</dcterms:modified>
</cp:coreProperties>
</file>

<file path=docProps/custom.xml><?xml version="1.0" encoding="utf-8"?>
<Properties xmlns="http://schemas.openxmlformats.org/officeDocument/2006/custom-properties" xmlns:vt="http://schemas.openxmlformats.org/officeDocument/2006/docPropsVTypes"/>
</file>