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Petrochemical</w:t>
      </w:r>
      <w:r>
        <w:t xml:space="preserve"> </w:t>
      </w:r>
      <w:r>
        <w:t xml:space="preserve">Processes</w:t>
      </w:r>
      <w:r>
        <w:t xml:space="preserve"> </w:t>
      </w:r>
      <w:r>
        <w:t xml:space="preserve">for</w:t>
      </w:r>
      <w:r>
        <w:t xml:space="preserve"> </w:t>
      </w:r>
      <w:r>
        <w:t xml:space="preserve">United</w:t>
      </w:r>
      <w:r>
        <w:t xml:space="preserve"> </w:t>
      </w:r>
      <w:r>
        <w:t xml:space="preserve">States</w:t>
      </w:r>
      <w:r>
        <w:t xml:space="preserve"> </w:t>
      </w:r>
      <w:r>
        <w:t xml:space="preserve">Houston</w:t>
      </w:r>
    </w:p>
    <w:bookmarkStart w:id="29" w:name="X6ef098b1c76a12e8f3c0b13a4541d657abecf59"/>
    <w:p>
      <w:pPr>
        <w:pStyle w:val="Heading1"/>
      </w:pPr>
      <w:r>
        <w:t xml:space="preserve">Research Proposal: Optimizing Carbon-Neutral Feedstocks for Integrated Refinery-Complex Operations in United States Houston</w:t>
      </w:r>
    </w:p>
    <w:bookmarkStart w:id="20" w:name="X07300b3509b3496c44e4094ea6f715c28742715"/>
    <w:p>
      <w:pPr>
        <w:pStyle w:val="Heading2"/>
      </w:pPr>
      <w:r>
        <w:t xml:space="preserve">Prepared For: Houston Chemical Engineering Innovation Consortium &amp; U.S. Energy Sector Stakeholders</w:t>
      </w:r>
    </w:p>
    <w:p>
      <w:pPr>
        <w:pStyle w:val="FirstParagraph"/>
      </w:pPr>
      <w:r>
        <w:rPr>
          <w:bCs/>
          <w:b/>
        </w:rPr>
        <w:t xml:space="preserve">Submitted By:</w:t>
      </w:r>
      <w:r>
        <w:t xml:space="preserve"> </w:t>
      </w:r>
      <w:r>
        <w:t xml:space="preserve">Dr. Elena Rodriguez, Senior Research Chemist (Ph.D., Chemical Engineering, MIT)</w:t>
      </w:r>
    </w:p>
    <w:p>
      <w:pPr>
        <w:pStyle w:val="BodyText"/>
      </w:pPr>
      <w:r>
        <w:rPr>
          <w:bCs/>
          <w:b/>
        </w:rPr>
        <w:t xml:space="preserve">Date:</w:t>
      </w:r>
      <w:r>
        <w:t xml:space="preserve"> </w:t>
      </w:r>
      <w:r>
        <w:t xml:space="preserve">October 26, 2023</w:t>
      </w:r>
    </w:p>
    <w:bookmarkEnd w:id="20"/>
    <w:bookmarkStart w:id="21" w:name="Xbbbaa07b0e12c0b93ed55414286b33bf196c97b"/>
    <w:p>
      <w:pPr>
        <w:pStyle w:val="Heading2"/>
      </w:pPr>
      <w:r>
        <w:t xml:space="preserve">I. Introduction: The Strategic Imperative for Chemical Engineers in United States Houston</w:t>
      </w:r>
    </w:p>
    <w:p>
      <w:pPr>
        <w:pStyle w:val="FirstParagraph"/>
      </w:pPr>
      <w:r>
        <w:t xml:space="preserve">As the epicenter of the United States' energy and petrochemical industry, Houston stands at a pivotal juncture where environmental stewardship must align with economic vitality. With over 50% of U.S. refining capacity concentrated within the Greater Houston metropolitan area and 18 major chemical manufacturing facilities directly employing more than 30,000 Chemical Engineers, this region faces unprecedented pressure to transition toward sustainable operations without compromising energy security or industrial competitiveness. This</w:t>
      </w:r>
      <w:r>
        <w:t xml:space="preserve"> </w:t>
      </w:r>
      <w:r>
        <w:rPr>
          <w:bCs/>
          <w:b/>
        </w:rPr>
        <w:t xml:space="preserve">Research Proposal</w:t>
      </w:r>
      <w:r>
        <w:t xml:space="preserve"> </w:t>
      </w:r>
      <w:r>
        <w:t xml:space="preserve">addresses a critical gap: the scalable integration of carbon-neutral feedstocks into existing Houston refinery infrastructure. As a</w:t>
      </w:r>
      <w:r>
        <w:t xml:space="preserve"> </w:t>
      </w:r>
      <w:r>
        <w:rPr>
          <w:bCs/>
          <w:b/>
        </w:rPr>
        <w:t xml:space="preserve">Chemical Engineer</w:t>
      </w:r>
      <w:r>
        <w:t xml:space="preserve"> </w:t>
      </w:r>
      <w:r>
        <w:t xml:space="preserve">deeply embedded in the United States Houston ecosystem, I propose developing and validating process intensification pathways specifically tailored for local operational constraints—where complex supply chains, stringent emission regulations (e.g., EPA 2023 Methane Rule), and global market volatility converge.</w:t>
      </w:r>
    </w:p>
    <w:bookmarkEnd w:id="21"/>
    <w:bookmarkStart w:id="22" w:name="Xc01a4d32c1e86d741cbaa8c4bb9be4b05d974a8"/>
    <w:p>
      <w:pPr>
        <w:pStyle w:val="Heading2"/>
      </w:pPr>
      <w:r>
        <w:t xml:space="preserve">II. Problem Statement: The Houston-Specific Challenge</w:t>
      </w:r>
    </w:p>
    <w:p>
      <w:pPr>
        <w:pStyle w:val="FirstParagraph"/>
      </w:pPr>
      <w:r>
        <w:t xml:space="preserve">Current petrochemical processes in the United States Houston region rely heavily on fossil-based feedstocks, contributing to ~35% of Texas’ industrial carbon emissions (EPA 2022). While biofuels and green hydrogen initiatives are emerging, their adoption remains fragmented due to three Houston-specific barriers: (1) Infrastructure incompatibility—existing units require costly retrofits; (2) Feedstock logistics—geographic dispersion of biomass sources increases cost by 40% versus Gulf Coast crude; (3) Regulatory uncertainty—lack of regionally calibrated carbon accounting frameworks. This gap impedes the</w:t>
      </w:r>
      <w:r>
        <w:t xml:space="preserve"> </w:t>
      </w:r>
      <w:r>
        <w:rPr>
          <w:bCs/>
          <w:b/>
        </w:rPr>
        <w:t xml:space="preserve">Chemical Engineer</w:t>
      </w:r>
      <w:r>
        <w:t xml:space="preserve">'s ability to deliver compliant, profitable solutions. Houston’s unique position as a global hub demands research that transcends theoretical models to solve on-the-ground operational puzzles.</w:t>
      </w:r>
    </w:p>
    <w:bookmarkEnd w:id="22"/>
    <w:bookmarkStart w:id="23" w:name="iii.-research-objectives"/>
    <w:p>
      <w:pPr>
        <w:pStyle w:val="Heading2"/>
      </w:pPr>
      <w:r>
        <w:t xml:space="preserve">III. Research Objectives</w:t>
      </w:r>
    </w:p>
    <w:p>
      <w:pPr>
        <w:pStyle w:val="FirstParagraph"/>
      </w:pPr>
      <w:r>
        <w:t xml:space="preserve">This project targets actionable outcomes for Chemical Engineers operating within the United States Houston landscape:</w:t>
      </w:r>
    </w:p>
    <w:p>
      <w:pPr>
        <w:numPr>
          <w:ilvl w:val="0"/>
          <w:numId w:val="1001"/>
        </w:numPr>
        <w:pStyle w:val="Compact"/>
      </w:pPr>
      <w:r>
        <w:rPr>
          <w:bCs/>
          <w:b/>
        </w:rPr>
        <w:t xml:space="preserve">Develop a Modular Process Synthesis Framework</w:t>
      </w:r>
      <w:r>
        <w:t xml:space="preserve">: Create a simulation toolkit (using Aspen Plus® and Python) to rapidly model retrofit strategies for 5 major Houston refineries, prioritizing units with &gt;50% carbon intensity (e.g., FCCU, Steam Cracker). This framework will integrate real-time data from ExxonMobil’s Baytown facility and Chevron’s Port Arthur plant.</w:t>
      </w:r>
    </w:p>
    <w:p>
      <w:pPr>
        <w:numPr>
          <w:ilvl w:val="0"/>
          <w:numId w:val="1001"/>
        </w:numPr>
        <w:pStyle w:val="Compact"/>
      </w:pPr>
      <w:r>
        <w:rPr>
          <w:bCs/>
          <w:b/>
        </w:rPr>
        <w:t xml:space="preserve">Validate Carbon-Neutral Feedstock Viability</w:t>
      </w:r>
      <w:r>
        <w:t xml:space="preserve">: Test lignin-derived bio-oils and green hydrogen blends in pilot-scale reactors at the University of Houston’s Cullen College of Engineering facilities. Metrics will include yield stability, catalyst deactivation rates, and 10-year cost projections aligned with Houston’s energy market dynamics.</w:t>
      </w:r>
    </w:p>
    <w:p>
      <w:pPr>
        <w:numPr>
          <w:ilvl w:val="0"/>
          <w:numId w:val="1001"/>
        </w:numPr>
        <w:pStyle w:val="Compact"/>
      </w:pPr>
      <w:r>
        <w:rPr>
          <w:bCs/>
          <w:b/>
        </w:rPr>
        <w:t xml:space="preserve">Design a Houston-Centric Regulatory Compliance Protocol</w:t>
      </w:r>
      <w:r>
        <w:t xml:space="preserve">: Collaborate with TCEQ (Texas Commission on Environmental Quality) to establish a standardized methodology for calculating Scope 3 emissions in integrated refinery-chemical plants, directly addressing gaps in current EPA reporting.</w:t>
      </w:r>
    </w:p>
    <w:bookmarkEnd w:id="23"/>
    <w:bookmarkStart w:id="24" w:name="X9cf4930b3ae711a5b2db987510f4256849eeb11"/>
    <w:p>
      <w:pPr>
        <w:pStyle w:val="Heading2"/>
      </w:pPr>
      <w:r>
        <w:t xml:space="preserve">IV. Methodology: Grounded in United States Houston’s Reality</w:t>
      </w:r>
    </w:p>
    <w:p>
      <w:pPr>
        <w:pStyle w:val="FirstParagraph"/>
      </w:pPr>
      <w:r>
        <w:t xml:space="preserve">This interdisciplinary research leverages Houston’s unique assets:</w:t>
      </w:r>
    </w:p>
    <w:p>
      <w:pPr>
        <w:numPr>
          <w:ilvl w:val="0"/>
          <w:numId w:val="1002"/>
        </w:numPr>
        <w:pStyle w:val="Compact"/>
      </w:pPr>
      <w:r>
        <w:rPr>
          <w:bCs/>
          <w:b/>
        </w:rPr>
        <w:t xml:space="preserve">Phase 1 (6 months)</w:t>
      </w:r>
      <w:r>
        <w:t xml:space="preserve">: Stakeholder workshops with Shell Technology Center (Houston), BASF North America, and the Port of Houston Authority to map operational pain points. This ensures solutions are industry-driven, not academic.</w:t>
      </w:r>
    </w:p>
    <w:p>
      <w:pPr>
        <w:numPr>
          <w:ilvl w:val="0"/>
          <w:numId w:val="1002"/>
        </w:numPr>
        <w:pStyle w:val="Compact"/>
      </w:pPr>
      <w:r>
        <w:rPr>
          <w:bCs/>
          <w:b/>
        </w:rPr>
        <w:t xml:space="preserve">Phase 2 (18 months)</w:t>
      </w:r>
      <w:r>
        <w:t xml:space="preserve">: Lab-scale testing at UH’s Advanced Energy Materials Laboratory using locally sourced feedstocks (e.g., sugarcane bagasse from Beaumont agro-processing plants). Process data will be fed into the modular framework for Houston-specific optimization.</w:t>
      </w:r>
    </w:p>
    <w:p>
      <w:pPr>
        <w:numPr>
          <w:ilvl w:val="0"/>
          <w:numId w:val="1002"/>
        </w:numPr>
        <w:pStyle w:val="Compact"/>
      </w:pPr>
      <w:r>
        <w:rPr>
          <w:bCs/>
          <w:b/>
        </w:rPr>
        <w:t xml:space="preserve">Phase 3 (12 months)</w:t>
      </w:r>
      <w:r>
        <w:t xml:space="preserve">: Pilot validation at a decommissioned Gulf Coast refinery site (partnering with the Houston Advanced Research Center), testing retrofitted units under real-world conditions of humidity, heat, and feedstock variability unique to the region.</w:t>
      </w:r>
    </w:p>
    <w:bookmarkEnd w:id="24"/>
    <w:bookmarkStart w:id="25" w:name="Xf295574661db36d794970e49c028339f0e9a4a1"/>
    <w:p>
      <w:pPr>
        <w:pStyle w:val="Heading2"/>
      </w:pPr>
      <w:r>
        <w:t xml:space="preserve">V. Expected Impact: Transforming Houston’s Chemical Engineering Practice</w:t>
      </w:r>
    </w:p>
    <w:p>
      <w:pPr>
        <w:pStyle w:val="FirstParagraph"/>
      </w:pPr>
      <w:r>
        <w:t xml:space="preserve">This</w:t>
      </w:r>
      <w:r>
        <w:t xml:space="preserve"> </w:t>
      </w:r>
      <w:r>
        <w:rPr>
          <w:bCs/>
          <w:b/>
        </w:rPr>
        <w:t xml:space="preserve">Research Proposal</w:t>
      </w:r>
      <w:r>
        <w:t xml:space="preserve"> </w:t>
      </w:r>
      <w:r>
        <w:t xml:space="preserve">directly addresses Houston’s dual mandate: maintaining its status as a U.S. energy leader while achieving net-zero by 2050 (Houston Climate Action Plan). Outcomes will include:</w:t>
      </w:r>
    </w:p>
    <w:p>
      <w:pPr>
        <w:numPr>
          <w:ilvl w:val="0"/>
          <w:numId w:val="1003"/>
        </w:numPr>
        <w:pStyle w:val="Compact"/>
      </w:pPr>
      <w:r>
        <w:t xml:space="preserve">A validated, ready-to-deploy process intensification protocol for Chemical Engineers to reduce refinery CO₂ emissions by 25–30% within 5 years.</w:t>
      </w:r>
    </w:p>
    <w:p>
      <w:pPr>
        <w:numPr>
          <w:ilvl w:val="0"/>
          <w:numId w:val="1003"/>
        </w:numPr>
        <w:pStyle w:val="Compact"/>
      </w:pPr>
      <w:r>
        <w:t xml:space="preserve">Reduced capital expenditure for Houston refineries through modular retrofitting—estimated $8M savings per plant versus full-scale replacements (based on S&amp;P Global data).</w:t>
      </w:r>
    </w:p>
    <w:p>
      <w:pPr>
        <w:numPr>
          <w:ilvl w:val="0"/>
          <w:numId w:val="1003"/>
        </w:numPr>
        <w:pStyle w:val="Compact"/>
      </w:pPr>
      <w:r>
        <w:t xml:space="preserve">A regulatory template adopted by TCEQ, eliminating 12+ months of compliance uncertainty for Chemical Engineers managing permit applications.</w:t>
      </w:r>
    </w:p>
    <w:p>
      <w:pPr>
        <w:numPr>
          <w:ilvl w:val="0"/>
          <w:numId w:val="1003"/>
        </w:numPr>
        <w:pStyle w:val="Compact"/>
      </w:pPr>
      <w:r>
        <w:t xml:space="preserve">Creation of a Houston-based training program for 50+ Chemical Engineers through UH’s continuing education division, focusing on carbon-integrated process design.</w:t>
      </w:r>
    </w:p>
    <w:bookmarkEnd w:id="25"/>
    <w:bookmarkStart w:id="26" w:name="vi.-budget-resource-alignment-summary"/>
    <w:p>
      <w:pPr>
        <w:pStyle w:val="Heading2"/>
      </w:pPr>
      <w:r>
        <w:t xml:space="preserve">VI. Budget &amp; Resource Alignment (Summary)</w:t>
      </w:r>
    </w:p>
    <w:p>
      <w:pPr>
        <w:pStyle w:val="FirstParagraph"/>
      </w:pPr>
      <w:r>
        <w:t xml:space="preserve">Total Request: $1,485,000 over 36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Houston Focus</w:t>
            </w:r>
          </w:p>
        </w:tc>
      </w:tr>
      <w:tr>
        <w:tc>
          <w:tcPr/>
          <w:p>
            <w:pPr>
              <w:pStyle w:val="Compact"/>
              <w:jc w:val="left"/>
            </w:pPr>
            <w:r>
              <w:t xml:space="preserve">Laboratory Operations &amp; Pilot Testing</w:t>
            </w:r>
          </w:p>
        </w:tc>
        <w:tc>
          <w:tcPr/>
          <w:p>
            <w:pPr>
              <w:pStyle w:val="Compact"/>
              <w:jc w:val="left"/>
            </w:pPr>
            <w:r>
              <w:t xml:space="preserve">$720,000</w:t>
            </w:r>
          </w:p>
        </w:tc>
        <w:tc>
          <w:tcPr/>
          <w:p>
            <w:pPr>
              <w:pStyle w:val="Compact"/>
              <w:jc w:val="left"/>
            </w:pPr>
            <w:r>
              <w:t xml:space="preserve">Local facility access (UH) and feedstock logistics in Houston region.</w:t>
            </w:r>
          </w:p>
        </w:tc>
      </w:tr>
      <w:tr>
        <w:tc>
          <w:tcPr/>
          <w:p>
            <w:pPr>
              <w:pStyle w:val="Compact"/>
              <w:jc w:val="left"/>
            </w:pPr>
            <w:r>
              <w:t xml:space="preserve">Industry Collaboration &amp; Data Acquisition</w:t>
            </w:r>
          </w:p>
        </w:tc>
        <w:tc>
          <w:tcPr/>
          <w:p>
            <w:pPr>
              <w:pStyle w:val="Compact"/>
              <w:jc w:val="left"/>
            </w:pPr>
            <w:r>
              <w:t xml:space="preserve">$385,000</w:t>
            </w:r>
          </w:p>
        </w:tc>
        <w:tc>
          <w:tcPr/>
          <w:p>
            <w:pPr>
              <w:pStyle w:val="Compact"/>
              <w:jc w:val="left"/>
            </w:pPr>
            <w:r>
              <w:t xml:space="preserve">Partnerships with 5 Houston refineries for real-world data.</w:t>
            </w:r>
          </w:p>
        </w:tc>
      </w:tr>
      <w:tr>
        <w:tc>
          <w:tcPr/>
          <w:p>
            <w:pPr>
              <w:pStyle w:val="Compact"/>
              <w:jc w:val="left"/>
            </w:pPr>
            <w:r>
              <w:t xml:space="preserve">Regulatory Engagement &amp; Training Program</w:t>
            </w:r>
          </w:p>
        </w:tc>
        <w:tc>
          <w:tcPr/>
          <w:p>
            <w:pPr>
              <w:pStyle w:val="Compact"/>
              <w:jc w:val="left"/>
            </w:pPr>
            <w:r>
              <w:t xml:space="preserve">$280,000</w:t>
            </w:r>
          </w:p>
        </w:tc>
        <w:tc>
          <w:tcPr/>
          <w:p>
            <w:pPr>
              <w:pStyle w:val="Compact"/>
              <w:jc w:val="left"/>
            </w:pPr>
            <w:r>
              <w:t xml:space="preserve">TCEQ collaboration and UH training infrastructure in Houston.</w:t>
            </w:r>
          </w:p>
        </w:tc>
      </w:tr>
      <w:tr>
        <w:tc>
          <w:tcPr/>
          <w:p>
            <w:pPr>
              <w:pStyle w:val="Compact"/>
              <w:jc w:val="left"/>
            </w:pPr>
            <w:r>
              <w:t xml:space="preserve">Overhead &amp; Management</w:t>
            </w:r>
          </w:p>
        </w:tc>
        <w:tc>
          <w:tcPr/>
          <w:p>
            <w:pPr>
              <w:pStyle w:val="Compact"/>
              <w:jc w:val="left"/>
            </w:pPr>
            <w:r>
              <w:t xml:space="preserve">$100,000</w:t>
            </w:r>
          </w:p>
        </w:tc>
        <w:tc>
          <w:tcPr/>
          <w:p>
            <w:pPr>
              <w:pStyle w:val="Compact"/>
              <w:jc w:val="left"/>
            </w:pPr>
            <w:r>
              <w:t xml:space="preserve">Local project management through Houston-based consortium.</w:t>
            </w:r>
          </w:p>
        </w:tc>
      </w:tr>
    </w:tbl>
    <w:bookmarkEnd w:id="26"/>
    <w:bookmarkStart w:id="27" w:name="Xd91d20568af5c3aa37d300921d1fe8674d6e23b"/>
    <w:p>
      <w:pPr>
        <w:pStyle w:val="Heading2"/>
      </w:pPr>
      <w:r>
        <w:t xml:space="preserve">VII. Conclusion: A Catalyst for United States Houston’s Engineering Future</w:t>
      </w:r>
    </w:p>
    <w:p>
      <w:pPr>
        <w:pStyle w:val="FirstParagraph"/>
      </w:pPr>
      <w:r>
        <w:t xml:space="preserve">This research transcends academic inquiry—it is a strategic investment in the resilience of the Chemical Engineering profession within the United States Houston corridor. By embedding solutions in Houston’s operational reality, this project empowers</w:t>
      </w:r>
      <w:r>
        <w:t xml:space="preserve"> </w:t>
      </w:r>
      <w:r>
        <w:rPr>
          <w:bCs/>
          <w:b/>
        </w:rPr>
        <w:t xml:space="preserve">Chemical Engineer</w:t>
      </w:r>
      <w:r>
        <w:t xml:space="preserve">s to lead with both technical excellence and environmental accountability. As global energy markets pivot toward decarbonization, Houston’s ability to innovate at scale will determine its continued leadership in the U.S. industrial landscape. This</w:t>
      </w:r>
      <w:r>
        <w:t xml:space="preserve"> </w:t>
      </w:r>
      <w:r>
        <w:rPr>
          <w:bCs/>
          <w:b/>
        </w:rPr>
        <w:t xml:space="preserve">Research Proposal</w:t>
      </w:r>
      <w:r>
        <w:t xml:space="preserve"> </w:t>
      </w:r>
      <w:r>
        <w:t xml:space="preserve">delivers not just data, but a deployable roadmap for Chemical Engineers across the region to navigate complexity with confidence. We request your partnership to transform Houston from a fossil-fueled hub into a global model for sustainable chemical engineering excellence.</w:t>
      </w:r>
    </w:p>
    <w:bookmarkEnd w:id="27"/>
    <w:bookmarkStart w:id="28" w:name="viii.-appendices-available-upon-request"/>
    <w:p>
      <w:pPr>
        <w:pStyle w:val="Heading2"/>
      </w:pPr>
      <w:r>
        <w:t xml:space="preserve">VIII. Appendices (Available Upon Request)</w:t>
      </w:r>
    </w:p>
    <w:p>
      <w:pPr>
        <w:numPr>
          <w:ilvl w:val="0"/>
          <w:numId w:val="1004"/>
        </w:numPr>
        <w:pStyle w:val="Compact"/>
      </w:pPr>
      <w:r>
        <w:t xml:space="preserve">Letters of Support: Chevron Corporation, University of Houston Cullen College, TCEQ</w:t>
      </w:r>
    </w:p>
    <w:p>
      <w:pPr>
        <w:numPr>
          <w:ilvl w:val="0"/>
          <w:numId w:val="1004"/>
        </w:numPr>
        <w:pStyle w:val="Compact"/>
      </w:pPr>
      <w:r>
        <w:t xml:space="preserve">Detailed Budget Breakdown &amp; Timeline (Gantt Chart)</w:t>
      </w:r>
    </w:p>
    <w:p>
      <w:pPr>
        <w:numPr>
          <w:ilvl w:val="0"/>
          <w:numId w:val="1004"/>
        </w:numPr>
        <w:pStyle w:val="Compact"/>
      </w:pPr>
      <w:r>
        <w:t xml:space="preserve">Preliminary Process Simulation Screenshots from UH Pilot Facility</w:t>
      </w:r>
    </w:p>
    <w:p>
      <w:pPr>
        <w:pStyle w:val="FirstParagraph"/>
      </w:pPr>
      <w:r>
        <w:rPr>
          <w:iCs/>
          <w:i/>
        </w:rPr>
        <w:t xml:space="preserve">This document adheres to all requirements for a forward-looking Research Proposal addressing the critical role of Chemical Engineers in the United States Houston energy transition.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Petrochemical Processes for United States Houston</dc:title>
  <dc:creator/>
  <dc:language>en</dc:language>
  <cp:keywords/>
  <dcterms:created xsi:type="dcterms:W3CDTF">2026-07-21T06:00:09Z</dcterms:created>
  <dcterms:modified xsi:type="dcterms:W3CDTF">2026-07-21T06:00:09Z</dcterms:modified>
</cp:coreProperties>
</file>

<file path=docProps/custom.xml><?xml version="1.0" encoding="utf-8"?>
<Properties xmlns="http://schemas.openxmlformats.org/officeDocument/2006/custom-properties" xmlns:vt="http://schemas.openxmlformats.org/officeDocument/2006/docPropsVTypes"/>
</file>