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Uzbekistan</w:t>
      </w:r>
      <w:r>
        <w:t xml:space="preserve"> </w:t>
      </w:r>
      <w:r>
        <w:t xml:space="preserve">Tashkent</w:t>
      </w:r>
    </w:p>
    <w:bookmarkStart w:id="28" w:name="X159c698c4f7f1cebe41939ea04c083866a72d6d"/>
    <w:p>
      <w:pPr>
        <w:pStyle w:val="Heading1"/>
      </w:pPr>
      <w:r>
        <w:t xml:space="preserve">Research Proposal: Development of Sustainable Catalytic Processes for Petrochemical Refining in Uzbekistan Tashkent</w:t>
      </w:r>
    </w:p>
    <w:bookmarkStart w:id="20" w:name="introduction"/>
    <w:p>
      <w:pPr>
        <w:pStyle w:val="Heading2"/>
      </w:pPr>
      <w:r>
        <w:t xml:space="preserve">1. Introduction</w:t>
      </w:r>
    </w:p>
    <w:p>
      <w:pPr>
        <w:pStyle w:val="FirstParagraph"/>
      </w:pPr>
      <w:r>
        <w:t xml:space="preserve">The Republic of Uzbekistan has embarked on an ambitious industrial modernization strategy, with Tashkent serving as the central hub for technological innovation and economic transformation. As the nation accelerates its development in energy security, agricultural processing, and manufacturing sectors, there is a critical need for specialized expertise in chemical engineering. This</w:t>
      </w:r>
      <w:r>
        <w:t xml:space="preserve"> </w:t>
      </w:r>
      <w:r>
        <w:rPr>
          <w:bCs/>
          <w:b/>
        </w:rPr>
        <w:t xml:space="preserve">Research Proposal</w:t>
      </w:r>
      <w:r>
        <w:t xml:space="preserve"> </w:t>
      </w:r>
      <w:r>
        <w:t xml:space="preserve">outlines a strategic initiative to deploy an innovative</w:t>
      </w:r>
      <w:r>
        <w:t xml:space="preserve"> </w:t>
      </w:r>
      <w:r>
        <w:rPr>
          <w:bCs/>
          <w:b/>
        </w:rPr>
        <w:t xml:space="preserve">Chemical Engineer</w:t>
      </w:r>
      <w:r>
        <w:t xml:space="preserve"> </w:t>
      </w:r>
      <w:r>
        <w:t xml:space="preserve">within Tashkent's industrial ecosystem, addressing urgent challenges in sustainable resource utilization and emissions reduction. Uzbekistan's Vision 2030 emphasizes green industrialization, making this project not only technically vital but also aligned with national priorities for Tashkent as Uzbekistan's intellectual capital.</w:t>
      </w:r>
    </w:p>
    <w:bookmarkEnd w:id="20"/>
    <w:bookmarkStart w:id="21" w:name="problem-statement"/>
    <w:p>
      <w:pPr>
        <w:pStyle w:val="Heading2"/>
      </w:pPr>
      <w:r>
        <w:t xml:space="preserve">2. Problem Statement</w:t>
      </w:r>
    </w:p>
    <w:p>
      <w:pPr>
        <w:pStyle w:val="FirstParagraph"/>
      </w:pPr>
      <w:r>
        <w:t xml:space="preserve">Tashkent's petrochemical and chemical industries, including the major state-owned facilities like "Uzbekneftegaz" and "Uzchemcomplex," face three interconnected challenges: (1) High energy consumption in refining processes (exceeding regional averages by 25%), (2) Inefficient catalyst utilization leading to &gt;30% waste in feedstock conversion, and (3) Insufficient local capacity for developing indigenous catalytic technologies. Current operations rely on imported catalysts from Russia and China, creating supply chain vulnerabilities. This situation undermines Uzbekistan's goal of achieving energy independence by 2030 and contributes to air quality degradation in Tashkent, where industrial emissions account for 45% of PM2.5 pollution (World Bank, 2023). Without intervention, these inefficiencies will constrain economic growth while exacerbating environmental pressures in Uzbekistan's capital city.</w:t>
      </w:r>
    </w:p>
    <w:bookmarkEnd w:id="21"/>
    <w:bookmarkStart w:id="22" w:name="research-objectives"/>
    <w:p>
      <w:pPr>
        <w:pStyle w:val="Heading2"/>
      </w:pPr>
      <w:r>
        <w:t xml:space="preserve">3. Research Objectives</w:t>
      </w:r>
    </w:p>
    <w:p>
      <w:pPr>
        <w:pStyle w:val="FirstParagraph"/>
      </w:pPr>
      <w:r>
        <w:t xml:space="preserve">This project seeks to establish a dedicated research unit within Tashkent-based industrial facilities led by a senior</w:t>
      </w:r>
      <w:r>
        <w:t xml:space="preserve"> </w:t>
      </w:r>
      <w:r>
        <w:rPr>
          <w:bCs/>
          <w:b/>
        </w:rPr>
        <w:t xml:space="preserve">Chemical Engineer</w:t>
      </w:r>
      <w:r>
        <w:t xml:space="preserve">, with the following specific objectives:</w:t>
      </w:r>
    </w:p>
    <w:p>
      <w:pPr>
        <w:numPr>
          <w:ilvl w:val="0"/>
          <w:numId w:val="1001"/>
        </w:numPr>
        <w:pStyle w:val="Compact"/>
      </w:pPr>
      <w:r>
        <w:t xml:space="preserve">To develop cost-effective, locally adaptable catalysts for hydrocracking processes using Uzbekistan's indigenous resources (e.g., local clay minerals and sulfur compounds).</w:t>
      </w:r>
    </w:p>
    <w:p>
      <w:pPr>
        <w:numPr>
          <w:ilvl w:val="0"/>
          <w:numId w:val="1001"/>
        </w:numPr>
        <w:pStyle w:val="Compact"/>
      </w:pPr>
      <w:r>
        <w:t xml:space="preserve">To design process intensification protocols that reduce energy consumption by ≥20% in Tashkent's refineries through real-time optimization systems.</w:t>
      </w:r>
    </w:p>
    <w:p>
      <w:pPr>
        <w:numPr>
          <w:ilvl w:val="0"/>
          <w:numId w:val="1001"/>
        </w:numPr>
        <w:pStyle w:val="Compact"/>
      </w:pPr>
      <w:r>
        <w:t xml:space="preserve">To create a training framework for Uzbek technical personnel on sustainable catalytic engineering, directly addressing the national skills gap (only 15% of chemical engineers in Uzbekistan possess specialized catalyst development expertise).</w:t>
      </w:r>
    </w:p>
    <w:bookmarkEnd w:id="22"/>
    <w:bookmarkStart w:id="23" w:name="methodology"/>
    <w:p>
      <w:pPr>
        <w:pStyle w:val="Heading2"/>
      </w:pPr>
      <w:r>
        <w:t xml:space="preserve">4. Methodology</w:t>
      </w:r>
    </w:p>
    <w:p>
      <w:pPr>
        <w:pStyle w:val="FirstParagraph"/>
      </w:pPr>
      <w:r>
        <w:t xml:space="preserve">The research will employ a three-phase approach anchored in Tashkent's industrial landscape:</w:t>
      </w:r>
    </w:p>
    <w:p>
      <w:pPr>
        <w:numPr>
          <w:ilvl w:val="0"/>
          <w:numId w:val="1002"/>
        </w:numPr>
        <w:pStyle w:val="Compact"/>
      </w:pPr>
      <w:r>
        <w:rPr>
          <w:bCs/>
          <w:b/>
        </w:rPr>
        <w:t xml:space="preserve">Phase 1 (Months 1-6):</w:t>
      </w:r>
      <w:r>
        <w:t xml:space="preserve"> </w:t>
      </w:r>
      <w:r>
        <w:t xml:space="preserve">Collaborative field studies across Tashkent's key facilities (e.g., "Toshkentneftegaz," "Uzchem") to map process inefficiencies and collect local feedstock samples. Partnering with Tashkent Institute of Chemical Technology for analytical support.</w:t>
      </w:r>
    </w:p>
    <w:p>
      <w:pPr>
        <w:numPr>
          <w:ilvl w:val="0"/>
          <w:numId w:val="1002"/>
        </w:numPr>
        <w:pStyle w:val="Compact"/>
      </w:pPr>
      <w:r>
        <w:rPr>
          <w:bCs/>
          <w:b/>
        </w:rPr>
        <w:t xml:space="preserve">Phase 2 (Months 7-18):</w:t>
      </w:r>
      <w:r>
        <w:t xml:space="preserve"> </w:t>
      </w:r>
      <w:r>
        <w:t xml:space="preserve">Laboratory-scale catalyst synthesis using Uzbek mineral resources, followed by pilot testing at the "Uzchemcomplex" facility in Tashkent. Utilizing computational fluid dynamics modeling to optimize reactor designs for local conditions (e.g., high-sulfur crude oil streams).</w:t>
      </w:r>
    </w:p>
    <w:p>
      <w:pPr>
        <w:numPr>
          <w:ilvl w:val="0"/>
          <w:numId w:val="1002"/>
        </w:numPr>
        <w:pStyle w:val="Compact"/>
      </w:pPr>
      <w:r>
        <w:rPr>
          <w:bCs/>
          <w:b/>
        </w:rPr>
        <w:t xml:space="preserve">Phase 3 (Months 19-24):</w:t>
      </w:r>
      <w:r>
        <w:t xml:space="preserve"> </w:t>
      </w:r>
      <w:r>
        <w:t xml:space="preserve">Integration of AI-driven process control systems with catalyst performance data, training Uzbek technicians, and developing a commercialization roadmap for Tashkent-based catalyst manufacturing.</w:t>
      </w:r>
    </w:p>
    <w:p>
      <w:pPr>
        <w:pStyle w:val="FirstParagraph"/>
      </w:pPr>
      <w:r>
        <w:t xml:space="preserve">A central innovation is the creation of a "Tashkent Catalyst Database" – an open-access repository of catalytic performance metrics under Uzbekistan-specific conditions, directly supporting future</w:t>
      </w:r>
      <w:r>
        <w:t xml:space="preserve"> </w:t>
      </w:r>
      <w:r>
        <w:rPr>
          <w:bCs/>
          <w:b/>
        </w:rPr>
        <w:t xml:space="preserve">Chemical Engineer</w:t>
      </w:r>
      <w:r>
        <w:t xml:space="preserve"> </w:t>
      </w:r>
      <w:r>
        <w:t xml:space="preserve">projects nationwide.</w:t>
      </w:r>
    </w:p>
    <w:bookmarkEnd w:id="23"/>
    <w:bookmarkStart w:id="24" w:name="expected-outcomes-and-significance"/>
    <w:p>
      <w:pPr>
        <w:pStyle w:val="Heading2"/>
      </w:pPr>
      <w:r>
        <w:t xml:space="preserve">5. Expected Outcomes and Significance</w:t>
      </w:r>
    </w:p>
    <w:p>
      <w:pPr>
        <w:pStyle w:val="FirstParagraph"/>
      </w:pPr>
      <w:r>
        <w:t xml:space="preserve">This research will generate transformative outcomes with immediate relevance to Uzbekistan Tashkent:</w:t>
      </w:r>
    </w:p>
    <w:p>
      <w:pPr>
        <w:numPr>
          <w:ilvl w:val="0"/>
          <w:numId w:val="1003"/>
        </w:numPr>
        <w:pStyle w:val="Compact"/>
      </w:pPr>
      <w:r>
        <w:rPr>
          <w:iCs/>
          <w:i/>
        </w:rPr>
        <w:t xml:space="preserve">Economic Impact:</w:t>
      </w:r>
      <w:r>
        <w:t xml:space="preserve"> </w:t>
      </w:r>
      <w:r>
        <w:t xml:space="preserve">Projected annual savings of $18M for Tashkent refineries through reduced catalyst imports and energy costs, with potential for scaling to Uzbekistan's $5B chemical industry.</w:t>
      </w:r>
    </w:p>
    <w:p>
      <w:pPr>
        <w:numPr>
          <w:ilvl w:val="0"/>
          <w:numId w:val="1003"/>
        </w:numPr>
        <w:pStyle w:val="Compact"/>
      </w:pPr>
      <w:r>
        <w:rPr>
          <w:iCs/>
          <w:i/>
        </w:rPr>
        <w:t xml:space="preserve">Environmental Impact:</w:t>
      </w:r>
      <w:r>
        <w:t xml:space="preserve"> </w:t>
      </w:r>
      <w:r>
        <w:t xml:space="preserve">Estimated 25% reduction in CO2 emissions from targeted processes – contributing significantly to Tashkent's Climate Action Plan (targeting 30% reduction by 2030).</w:t>
      </w:r>
    </w:p>
    <w:p>
      <w:pPr>
        <w:numPr>
          <w:ilvl w:val="0"/>
          <w:numId w:val="1003"/>
        </w:numPr>
        <w:pStyle w:val="Compact"/>
      </w:pPr>
      <w:r>
        <w:rPr>
          <w:iCs/>
          <w:i/>
        </w:rPr>
        <w:t xml:space="preserve">Social Impact:</w:t>
      </w:r>
      <w:r>
        <w:t xml:space="preserve"> </w:t>
      </w:r>
      <w:r>
        <w:t xml:space="preserve">Development of a pipeline for Uzbekistani chemical engineering talent, directly addressing the shortage of specialists. The proposal includes mandatory knowledge transfer to 25+ Tashkent-based engineers.</w:t>
      </w:r>
    </w:p>
    <w:p>
      <w:pPr>
        <w:numPr>
          <w:ilvl w:val="0"/>
          <w:numId w:val="1003"/>
        </w:numPr>
        <w:pStyle w:val="Compact"/>
      </w:pPr>
      <w:r>
        <w:rPr>
          <w:iCs/>
          <w:i/>
        </w:rPr>
        <w:t xml:space="preserve">National Strategic Value:</w:t>
      </w:r>
      <w:r>
        <w:t xml:space="preserve"> </w:t>
      </w:r>
      <w:r>
        <w:t xml:space="preserve">Positioning Uzbekistan Tashkent as a Central Asian hub for green chemical engineering innovation, attracting foreign investment under the "Uzbekistan Green Tech Initiative."</w:t>
      </w:r>
    </w:p>
    <w:bookmarkEnd w:id="24"/>
    <w:bookmarkStart w:id="25" w:name="alignment-with-national-priorities"/>
    <w:p>
      <w:pPr>
        <w:pStyle w:val="Heading2"/>
      </w:pPr>
      <w:r>
        <w:t xml:space="preserve">6. Alignment with National Priorities</w:t>
      </w:r>
    </w:p>
    <w:p>
      <w:pPr>
        <w:pStyle w:val="FirstParagraph"/>
      </w:pPr>
      <w:r>
        <w:t xml:space="preserve">This project is meticulously aligned with Uzbekistan's national frameworks:</w:t>
      </w:r>
    </w:p>
    <w:p>
      <w:pPr>
        <w:numPr>
          <w:ilvl w:val="0"/>
          <w:numId w:val="1004"/>
        </w:numPr>
        <w:pStyle w:val="Compact"/>
      </w:pPr>
      <w:r>
        <w:t xml:space="preserve">Directly supports the "National Strategy for Sustainable Development 2030" (Article 8: Industrial Decarbonization).</w:t>
      </w:r>
    </w:p>
    <w:p>
      <w:pPr>
        <w:numPr>
          <w:ilvl w:val="0"/>
          <w:numId w:val="1004"/>
        </w:numPr>
        <w:pStyle w:val="Compact"/>
      </w:pPr>
      <w:r>
        <w:t xml:space="preserve">Advances Tashkent's role as Uzbekistan's "Smart City of Innovation" through targeted R&amp;D investment.</w:t>
      </w:r>
    </w:p>
    <w:p>
      <w:pPr>
        <w:numPr>
          <w:ilvl w:val="0"/>
          <w:numId w:val="1004"/>
        </w:numPr>
        <w:pStyle w:val="Compact"/>
      </w:pPr>
      <w:r>
        <w:t xml:space="preserve">Complements the "Uzbekistan Green Economy Roadmap" by creating a replicable model for sustainable refining.</w:t>
      </w:r>
    </w:p>
    <w:bookmarkEnd w:id="25"/>
    <w:bookmarkStart w:id="26" w:name="implementation-timeline"/>
    <w:p>
      <w:pPr>
        <w:pStyle w:val="Heading2"/>
      </w:pPr>
      <w:r>
        <w:t xml:space="preserve">7. Implementation Timeline</w:t>
      </w:r>
    </w:p>
    <w:p>
      <w:pPr>
        <w:pStyle w:val="FirstParagraph"/>
      </w:pPr>
      <w:r>
        <w:t xml:space="preserve">The 24-month project will be executed with strict milestones in Tashkent: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Tashkent-Based Activities</w:t>
            </w:r>
          </w:p>
        </w:tc>
      </w:tr>
      <w:tr>
        <w:tc>
          <w:tcPr/>
          <w:p>
            <w:pPr>
              <w:pStyle w:val="Compact"/>
              <w:jc w:val="left"/>
            </w:pPr>
            <w:r>
              <w:t xml:space="preserve">Months 1-6: Diagnostic Phase</w:t>
            </w:r>
          </w:p>
        </w:tc>
        <w:tc>
          <w:tcPr/>
          <w:p>
            <w:pPr>
              <w:pStyle w:val="Compact"/>
              <w:jc w:val="left"/>
            </w:pPr>
            <w:r>
              <w:t xml:space="preserve">Catalyst efficiency audit report; Local feedstock characterization study</w:t>
            </w:r>
          </w:p>
        </w:tc>
        <w:tc>
          <w:tcPr/>
          <w:p>
            <w:pPr>
              <w:pStyle w:val="Compact"/>
              <w:jc w:val="left"/>
            </w:pPr>
            <w:r>
              <w:t xml:space="preserve">Site visits across Tashkent's industrial zones; Collaboration with Tashkent Polytechnic University labs</w:t>
            </w:r>
          </w:p>
        </w:tc>
      </w:tr>
      <w:tr>
        <w:tc>
          <w:tcPr/>
          <w:p>
            <w:pPr>
              <w:pStyle w:val="Compact"/>
              <w:jc w:val="left"/>
            </w:pPr>
            <w:r>
              <w:t xml:space="preserve">Months 7-18: Development Phase</w:t>
            </w:r>
          </w:p>
        </w:tc>
        <w:tc>
          <w:tcPr/>
          <w:p>
            <w:pPr>
              <w:pStyle w:val="Compact"/>
              <w:jc w:val="left"/>
            </w:pPr>
            <w:r>
              <w:t xml:space="preserve">Prototype catalyst formulations; Process optimization model</w:t>
            </w:r>
          </w:p>
        </w:tc>
        <w:tc>
          <w:tcPr/>
          <w:p>
            <w:pPr>
              <w:pStyle w:val="Compact"/>
              <w:jc w:val="left"/>
            </w:pPr>
            <w:r>
              <w:t xml:space="preserve">Pilot testing at Uzchemcomplex (Tashkent); AI system integration workshop with local engineers</w:t>
            </w:r>
          </w:p>
        </w:tc>
      </w:tr>
      <w:tr>
        <w:tc>
          <w:tcPr/>
          <w:p>
            <w:pPr>
              <w:pStyle w:val="Compact"/>
              <w:jc w:val="left"/>
            </w:pPr>
            <w:r>
              <w:t xml:space="preserve">Months 19-24: Scale-Up Phase</w:t>
            </w:r>
          </w:p>
        </w:tc>
        <w:tc>
          <w:tcPr/>
          <w:p>
            <w:pPr>
              <w:pStyle w:val="Compact"/>
              <w:jc w:val="left"/>
            </w:pPr>
            <w:r>
              <w:t xml:space="preserve">Commercialization plan; Training curriculum for Uzbek technicians</w:t>
            </w:r>
          </w:p>
        </w:tc>
        <w:tc>
          <w:tcPr/>
          <w:p>
            <w:pPr>
              <w:pStyle w:val="Compact"/>
              <w:jc w:val="left"/>
            </w:pPr>
            <w:r>
              <w:t xml:space="preserve">Workshops at Tashkent's Industrial Development Center; Technology handover to Ministry of Industry and New Technologies</w:t>
            </w:r>
          </w:p>
        </w:tc>
      </w:tr>
    </w:tbl>
    <w:bookmarkEnd w:id="26"/>
    <w:bookmarkStart w:id="27" w:name="X57fa500fae5827b56c420954728da05e5abc988"/>
    <w:p>
      <w:pPr>
        <w:pStyle w:val="Heading2"/>
      </w:pPr>
      <w:r>
        <w:t xml:space="preserve">8. Conclusion: A Catalyst for National Progress</w:t>
      </w:r>
    </w:p>
    <w:p>
      <w:pPr>
        <w:pStyle w:val="FirstParagraph"/>
      </w:pPr>
      <w:r>
        <w:t xml:space="preserve">This comprehensive Research Proposal establishes a definitive pathway for a highly skilled</w:t>
      </w:r>
      <w:r>
        <w:t xml:space="preserve"> </w:t>
      </w:r>
      <w:r>
        <w:rPr>
          <w:bCs/>
          <w:b/>
        </w:rPr>
        <w:t xml:space="preserve">Chemical Engineer</w:t>
      </w:r>
      <w:r>
        <w:t xml:space="preserve"> </w:t>
      </w:r>
      <w:r>
        <w:t xml:space="preserve">to drive meaningful change within Uzbekistan Tashkent's industrial framework. By focusing on locally relevant catalytic technologies, the project transcends academic exercise to deliver tangible economic, environmental, and strategic benefits directly supporting Uzbekistan's development trajectory. The proposed work will position Tashkent not merely as a recipient of technology but as an innovator within Central Asia's chemical engineering landscape – a critical shift for Uzbekistan's aspirations as a modern industrial economy.</w:t>
      </w:r>
    </w:p>
    <w:p>
      <w:pPr>
        <w:pStyle w:val="BodyText"/>
      </w:pPr>
      <w:r>
        <w:t xml:space="preserve">Investment in this initiative represents more than technological advancement; it embodies Uzbekistan's commitment to self-reliance through science. As the nation accelerates its journey toward sustainable prosperity, the deployment of specialized chemical engineering expertise in Tashkent is not just advantageous – it is foundational to national progress. We urgently request support for this transformative</w:t>
      </w:r>
      <w:r>
        <w:t xml:space="preserve"> </w:t>
      </w:r>
      <w:r>
        <w:rPr>
          <w:bCs/>
          <w:b/>
        </w:rPr>
        <w:t xml:space="preserve">Research Proposal</w:t>
      </w:r>
      <w:r>
        <w:t xml:space="preserve">, which promises to elevate Uzbekistan Tashkent as a beacon of green industrial innovation across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for Uzbekistan Tashkent</dc:title>
  <dc:creator/>
  <dc:language>en</dc:language>
  <cp:keywords/>
  <dcterms:created xsi:type="dcterms:W3CDTF">2026-07-25T04:21:26Z</dcterms:created>
  <dcterms:modified xsi:type="dcterms:W3CDTF">2026-07-25T04:21:26Z</dcterms:modified>
</cp:coreProperties>
</file>

<file path=docProps/custom.xml><?xml version="1.0" encoding="utf-8"?>
<Properties xmlns="http://schemas.openxmlformats.org/officeDocument/2006/custom-properties" xmlns:vt="http://schemas.openxmlformats.org/officeDocument/2006/docPropsVTypes"/>
</file>