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Belgium</w:t>
      </w:r>
      <w:r>
        <w:t xml:space="preserve"> </w:t>
      </w:r>
      <w:r>
        <w:t xml:space="preserve">Brussels</w:t>
      </w:r>
    </w:p>
    <w:bookmarkStart w:id="29" w:name="Xafa3e21ea157ca94718ba461e42c42355754b2f"/>
    <w:p>
      <w:pPr>
        <w:pStyle w:val="Heading1"/>
      </w:pPr>
      <w:r>
        <w:t xml:space="preserve">Research Proposal: Development of Novel Heterogeneous Catalysts for Waste Plastic Valorization under the Regulatory Framework of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for a qualified Chemist to lead innovative catalytic research within the dynamic scientific ecosystem of Belgium Brussels. As the political and administrative heart of the European Union, Brussels presents an unparalleled environment for chemistry research deeply integrated with EU regulatory frameworks such as REACH (Registration, Evaluation, Authorisation and Restriction of Chemicals) and the European Green Deal. The urgent need to transition toward a circular economy demands breakthroughs in sustainable materials science, positioning Belgium Brussels as the ideal strategic location for this pioneering work. This proposal centers on developing advanced catalysts to convert non-recyclable plastic waste into valuable chemical feedstocks—a challenge directly aligned with EU waste reduction targets and Belgium's national sustainability goals.</w:t>
      </w:r>
    </w:p>
    <w:bookmarkEnd w:id="20"/>
    <w:bookmarkStart w:id="21" w:name="problem-statement"/>
    <w:p>
      <w:pPr>
        <w:pStyle w:val="Heading2"/>
      </w:pPr>
      <w:r>
        <w:t xml:space="preserve">2. Problem Statement</w:t>
      </w:r>
    </w:p>
    <w:p>
      <w:pPr>
        <w:pStyle w:val="FirstParagraph"/>
      </w:pPr>
      <w:r>
        <w:t xml:space="preserve">Current plastic waste management in Europe faces systemic limitations, with only 30% of plastics recycled within the EU. In Belgium Brussels, where urban density amplifies waste challenges, conventional mechanical recycling struggles with mixed or contaminated polymers. This gap necessitates novel catalytic solutions capable of depolymerizing complex plastic streams into monomers or syngas—enabling true circularity. A dedicated Chemist must address three critical barriers: (1) catalyst selectivity for mixed-feedstock plastics, (2) compatibility with Brussels’ stringent environmental regulations, and (3) scalability within EU industrial infrastructure. Without urgent intervention, plastic pollution will escalate in the region, undermining Belgium’s commitment to carbon neutrality by 2050.</w:t>
      </w:r>
    </w:p>
    <w:bookmarkEnd w:id="21"/>
    <w:bookmarkStart w:id="22" w:name="research-objectives"/>
    <w:p>
      <w:pPr>
        <w:pStyle w:val="Heading2"/>
      </w:pPr>
      <w:r>
        <w:t xml:space="preserve">3. Research Objectives</w:t>
      </w:r>
    </w:p>
    <w:p>
      <w:pPr>
        <w:pStyle w:val="FirstParagraph"/>
      </w:pPr>
      <w:r>
        <w:t xml:space="preserve">The proposed research, led by a highly skilled Chemist based in Belgium Brussels, aims to achieve three interlinked objectives:</w:t>
      </w:r>
      <w:r>
        <w:br/>
      </w:r>
      <w:r>
        <w:rPr>
          <w:bCs/>
          <w:b/>
        </w:rPr>
        <w:t xml:space="preserve">Objective 1:</w:t>
      </w:r>
      <w:r>
        <w:t xml:space="preserve"> </w:t>
      </w:r>
      <w:r>
        <w:t xml:space="preserve">Design and synthesize robust heterogeneous catalysts (metal-organic frameworks anchored on mesoporous supports) optimized for the catalytic pyrolysis of mixed plastic waste streams prevalent in Belgian urban centers.</w:t>
      </w:r>
      <w:r>
        <w:br/>
      </w:r>
      <w:r>
        <w:rPr>
          <w:bCs/>
          <w:b/>
        </w:rPr>
        <w:t xml:space="preserve">Objective 2:</w:t>
      </w:r>
      <w:r>
        <w:t xml:space="preserve"> </w:t>
      </w:r>
      <w:r>
        <w:t xml:space="preserve">Conduct comprehensive characterization at Brussels-based facilities (e.g., Vrije Universiteit Brussel’s Advanced Materials Lab) to establish structure-activity relationships, ensuring compliance with ECHA safety standards.</w:t>
      </w:r>
      <w:r>
        <w:br/>
      </w:r>
      <w:r>
        <w:rPr>
          <w:bCs/>
          <w:b/>
        </w:rPr>
        <w:t xml:space="preserve">Objective 3:</w:t>
      </w:r>
      <w:r>
        <w:t xml:space="preserve"> </w:t>
      </w:r>
      <w:r>
        <w:t xml:space="preserve">Develop a techno-economic model validated against EU waste policy metrics, demonstrating scalability within Belgium's industrial parks near Brussels (e.g., Zaventem logistics zone).</w:t>
      </w:r>
    </w:p>
    <w:bookmarkEnd w:id="22"/>
    <w:bookmarkStart w:id="23" w:name="X247fd36e00a2d4195934bdb54db2822c861fc57"/>
    <w:p>
      <w:pPr>
        <w:pStyle w:val="Heading2"/>
      </w:pPr>
      <w:r>
        <w:t xml:space="preserve">4. Methodology: Integrating Brussels’ Strategic Assets</w:t>
      </w:r>
    </w:p>
    <w:p>
      <w:pPr>
        <w:pStyle w:val="FirstParagraph"/>
      </w:pPr>
      <w:r>
        <w:t xml:space="preserve">The Chemist will leverage Belgium Brussels’ unique research infrastructure through a three-phase approach:</w:t>
      </w:r>
      <w:r>
        <w:br/>
      </w:r>
      <w:r>
        <w:rPr>
          <w:bCs/>
          <w:b/>
        </w:rPr>
        <w:t xml:space="preserve">Phase 1 (Months 1-6):</w:t>
      </w:r>
      <w:r>
        <w:t xml:space="preserve"> </w:t>
      </w:r>
      <w:r>
        <w:t xml:space="preserve">Collaborate with the Belgian Institute for Space Aeronomy and the European Chemicals Agency to map regional plastic waste composition using real-world samples from Brussels municipal facilities. This ensures context-specific catalyst design.</w:t>
      </w:r>
      <w:r>
        <w:br/>
      </w:r>
      <w:r>
        <w:rPr>
          <w:bCs/>
          <w:b/>
        </w:rPr>
        <w:t xml:space="preserve">Phase 2 (Months 7-18):</w:t>
      </w:r>
      <w:r>
        <w:t xml:space="preserve"> </w:t>
      </w:r>
      <w:r>
        <w:t xml:space="preserve">Utilize Brussels’ advanced analytics suite at imec (International Institute for Nanotechnology) to screen catalyst performance under EU-relevant conditions, with monthly progress reviews conducted via the Brussels Research Network. The Chemist will adapt protocols to meet Belgium’s strict emissions controls.</w:t>
      </w:r>
      <w:r>
        <w:br/>
      </w:r>
      <w:r>
        <w:rPr>
          <w:bCs/>
          <w:b/>
        </w:rPr>
        <w:t xml:space="preserve">Phase 3 (Months 19-24):</w:t>
      </w:r>
      <w:r>
        <w:t xml:space="preserve"> </w:t>
      </w:r>
      <w:r>
        <w:t xml:space="preserve">Partner with industry stakeholders (e.g., Tervac Belgium) in the Brussels-Capital Region to pilot catalyst integration into waste-to-energy systems, ensuring alignment with the Brussels Environment Agency’s Circular Economy Action Plan.</w:t>
      </w:r>
    </w:p>
    <w:bookmarkEnd w:id="23"/>
    <w:bookmarkStart w:id="24" w:name="X6b642ec3ce940ce888f5f7e3adc7e6dd3b600ec"/>
    <w:p>
      <w:pPr>
        <w:pStyle w:val="Heading2"/>
      </w:pPr>
      <w:r>
        <w:t xml:space="preserve">5. Role of the Chemist: Expertise and Integration</w:t>
      </w:r>
    </w:p>
    <w:p>
      <w:pPr>
        <w:pStyle w:val="FirstParagraph"/>
      </w:pPr>
      <w:r>
        <w:t xml:space="preserve">This Research Proposal specifically requires a Chemist with dual expertise in heterogeneous catalysis and EU regulatory compliance. The lead Chemist will not only conduct lab-scale synthesis but also serve as a liaison between research, policy, and industry within Belgium Brussels. Key responsibilities include:</w:t>
      </w:r>
      <w:r>
        <w:br/>
      </w:r>
      <w:r>
        <w:t xml:space="preserve">• Advising the Brussels Region’s Scientific Committee on catalyst safety parameters</w:t>
      </w:r>
      <w:r>
        <w:br/>
      </w:r>
      <w:r>
        <w:t xml:space="preserve">• Training technicians at the Vrije Universiteit Brussel on EU-compliant analytical methods</w:t>
      </w:r>
      <w:r>
        <w:br/>
      </w:r>
      <w:r>
        <w:t xml:space="preserve">• Presenting findings at the European Commission’s Chemicals Strategy for Sustainability workshops (held biannually in Brussels)</w:t>
      </w:r>
      <w:r>
        <w:br/>
      </w:r>
      <w:r>
        <w:t xml:space="preserve">The Chemist’s role is pivotal to ensuring research outcomes are directly actionable within Belgium’s legislative landscape, transforming lab innovations into policy-ready solutions.</w:t>
      </w:r>
    </w:p>
    <w:bookmarkEnd w:id="24"/>
    <w:bookmarkStart w:id="25" w:name="Xf791fee1f88c5992129a9620d646193a424ed9e"/>
    <w:p>
      <w:pPr>
        <w:pStyle w:val="Heading2"/>
      </w:pPr>
      <w:r>
        <w:t xml:space="preserve">6. Expected Outcomes and Impact in Belgium Brussels</w:t>
      </w:r>
    </w:p>
    <w:p>
      <w:pPr>
        <w:pStyle w:val="FirstParagraph"/>
      </w:pPr>
      <w:r>
        <w:t xml:space="preserve">The successful execution of this Research Proposal will yield:</w:t>
      </w:r>
      <w:r>
        <w:br/>
      </w:r>
      <w:r>
        <w:t xml:space="preserve">• A patent-pending catalyst system achieving &gt;85% monomer yield from mixed plastic waste (exceeding EU targets)</w:t>
      </w:r>
      <w:r>
        <w:br/>
      </w:r>
      <w:r>
        <w:t xml:space="preserve">• A validation framework adopted by the Brussels Environment Agency for future chemical regulations</w:t>
      </w:r>
      <w:r>
        <w:br/>
      </w:r>
      <w:r>
        <w:t xml:space="preserve">• 12+ peer-reviewed publications in journals like</w:t>
      </w:r>
      <w:r>
        <w:t xml:space="preserve"> </w:t>
      </w:r>
      <w:r>
        <w:rPr>
          <w:iCs/>
          <w:i/>
        </w:rPr>
        <w:t xml:space="preserve">ACS Catalysis</w:t>
      </w:r>
      <w:r>
        <w:t xml:space="preserve">, with explicit reference to Belgium Brussels’ sustainability priorities</w:t>
      </w:r>
      <w:r>
        <w:br/>
      </w:r>
      <w:r>
        <w:t xml:space="preserve">Critically, this work will directly support Belgium’s national strategy "Brussels Circular Economy Roadmap 2030" and the EU’s Zero Pollution Action Plan. By positioning a Chemist at the nexus of innovation and governance in Brussels, the research will catalyze partnerships between academia (e.g., KU Leuven), government (Brussels Regional Government), and industry—accelerating Belgium’s leadership in sustainable chemistry.</w:t>
      </w:r>
    </w:p>
    <w:bookmarkEnd w:id="25"/>
    <w:bookmarkStart w:id="26" w:name="budget-and-resource-allocation"/>
    <w:p>
      <w:pPr>
        <w:pStyle w:val="Heading2"/>
      </w:pPr>
      <w:r>
        <w:t xml:space="preserve">7. Budget and Resource Allocation</w:t>
      </w:r>
    </w:p>
    <w:p>
      <w:pPr>
        <w:pStyle w:val="FirstParagraph"/>
      </w:pPr>
      <w:r>
        <w:t xml:space="preserve">Allocating €450,000 over 24 months, the budget prioritizes Brussels-specific resources:</w:t>
      </w:r>
      <w:r>
        <w:br/>
      </w:r>
      <w:r>
        <w:t xml:space="preserve">• 45% for catalyst synthesis equipment (procured through Brussels-based supplier Dyesol Belgium)</w:t>
      </w:r>
      <w:r>
        <w:br/>
      </w:r>
      <w:r>
        <w:t xml:space="preserve">• 30% for collaborative access to EU-funded infrastructures (e.g., CERIC-ERIC)</w:t>
      </w:r>
      <w:r>
        <w:br/>
      </w:r>
      <w:r>
        <w:t xml:space="preserve">• 15% for policy engagement activities in Brussels institutions</w:t>
      </w:r>
      <w:r>
        <w:br/>
      </w:r>
      <w:r>
        <w:t xml:space="preserve">• 10% contingency for rapid adaptation to evolving Belgian chemical regulations</w:t>
      </w:r>
    </w:p>
    <w:bookmarkEnd w:id="26"/>
    <w:bookmarkStart w:id="27" w:name="X5b3d1242ebb660b318c04ff1882d30e24dc5e72"/>
    <w:p>
      <w:pPr>
        <w:pStyle w:val="Heading2"/>
      </w:pPr>
      <w:r>
        <w:t xml:space="preserve">8. Conclusion: A Catalyst for Belgium’s Sustainable Future</w:t>
      </w:r>
    </w:p>
    <w:p>
      <w:pPr>
        <w:pStyle w:val="FirstParagraph"/>
      </w:pPr>
      <w:r>
        <w:t xml:space="preserve">This Research Proposal presents a definitive opportunity to deploy a Chemist as a strategic asset within the heart of European policy-making. By anchoring catalytic innovation in Belgium Brussels, we address both local waste challenges and global sustainability imperatives through scientifically rigorous, policy-responsive research. The Chemist’s work will not only advance materials science but also demonstrate how scientific expertise can directly inform the EU’s green transition—proving that Belgium Brussels is not merely a location for research but a crucible for transformative chemical solutions. This initiative embodies the synergy between cutting-edge chemistry and regional leadership, setting a benchmark for how scientific excellence can be harnessed to serve societal needs within Europe’s most influential policy hub.</w:t>
      </w:r>
    </w:p>
    <w:bookmarkEnd w:id="27"/>
    <w:bookmarkStart w:id="28" w:name="keywords"/>
    <w:p>
      <w:pPr>
        <w:pStyle w:val="Heading2"/>
      </w:pPr>
      <w:r>
        <w:t xml:space="preserve">9. Keywords</w:t>
      </w:r>
    </w:p>
    <w:p>
      <w:pPr>
        <w:pStyle w:val="FirstParagraph"/>
      </w:pPr>
      <w:r>
        <w:t xml:space="preserve">Research Proposal, Chemist, Belgium Brussels, Sustainable Catalysis, Circular Economy, Waste Valorization, EU REACH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Circular Economy Applications in Belgium Brussels</dc:title>
  <dc:creator/>
  <cp:keywords/>
  <dcterms:created xsi:type="dcterms:W3CDTF">2026-07-15T01:31:40Z</dcterms:created>
  <dcterms:modified xsi:type="dcterms:W3CDTF">2026-07-15T01:31:40Z</dcterms:modified>
</cp:coreProperties>
</file>

<file path=docProps/custom.xml><?xml version="1.0" encoding="utf-8"?>
<Properties xmlns="http://schemas.openxmlformats.org/officeDocument/2006/custom-properties" xmlns:vt="http://schemas.openxmlformats.org/officeDocument/2006/docPropsVTypes"/>
</file>